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86913" w14:textId="0934FF71" w:rsidR="00A607F8" w:rsidRDefault="00A607F8" w:rsidP="00AA76A6">
      <w:pPr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FIȘA DISCIPLINEI – 2020/2021</w:t>
      </w:r>
    </w:p>
    <w:p w14:paraId="728153FF" w14:textId="393AD3B4" w:rsidR="00AA76A6" w:rsidRPr="00160CFC" w:rsidRDefault="00AA76A6" w:rsidP="00AA76A6">
      <w:pPr>
        <w:jc w:val="both"/>
        <w:rPr>
          <w:rFonts w:ascii="Palatino Linotype" w:hAnsi="Palatino Linotype" w:cs="Times New Roman"/>
          <w:b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 xml:space="preserve">Titlu: </w:t>
      </w:r>
      <w:r w:rsidRPr="00160CFC">
        <w:rPr>
          <w:rFonts w:ascii="Palatino Linotype" w:hAnsi="Palatino Linotype" w:cs="Times New Roman"/>
          <w:b/>
          <w:sz w:val="24"/>
          <w:szCs w:val="24"/>
          <w:lang w:val="ro-RO"/>
        </w:rPr>
        <w:t>Mentalitatea egipteana antica</w:t>
      </w:r>
    </w:p>
    <w:p w14:paraId="66805C9A" w14:textId="77777777" w:rsidR="00AA76A6" w:rsidRPr="00160CFC" w:rsidRDefault="00AA76A6" w:rsidP="00AA76A6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 xml:space="preserve">Titular: prof. univ. dr. Miron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Ciho</w:t>
      </w:r>
      <w:proofErr w:type="spellEnd"/>
    </w:p>
    <w:p w14:paraId="656D6506" w14:textId="77777777" w:rsidR="00AA76A6" w:rsidRPr="00160CFC" w:rsidRDefault="00AA76A6" w:rsidP="00AA76A6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>An de studii: I, semestrul I (Specializarea: Istorie)</w:t>
      </w:r>
    </w:p>
    <w:p w14:paraId="30C9724B" w14:textId="77777777" w:rsidR="00AA76A6" w:rsidRPr="00160CFC" w:rsidRDefault="00AA76A6" w:rsidP="00AA76A6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 xml:space="preserve">Tipul cursului: Curs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optional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anii II- III ( se va utiliza platforma: </w:t>
      </w:r>
      <w:proofErr w:type="spellStart"/>
      <w:r w:rsidRPr="00160CFC">
        <w:rPr>
          <w:rFonts w:ascii="Palatino Linotype" w:hAnsi="Palatino Linotype"/>
          <w:b/>
          <w:bCs/>
          <w:sz w:val="24"/>
          <w:szCs w:val="24"/>
          <w:lang w:val="ro-RO"/>
        </w:rPr>
        <w:t>google</w:t>
      </w:r>
      <w:proofErr w:type="spellEnd"/>
      <w:r w:rsidRPr="00160CFC"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b/>
          <w:bCs/>
          <w:sz w:val="24"/>
          <w:szCs w:val="24"/>
          <w:lang w:val="ro-RO"/>
        </w:rPr>
        <w:t>classroom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)</w:t>
      </w:r>
    </w:p>
    <w:p w14:paraId="3B327C4A" w14:textId="77777777" w:rsidR="00AA76A6" w:rsidRPr="00160CFC" w:rsidRDefault="00AA76A6" w:rsidP="00AA76A6">
      <w:pPr>
        <w:jc w:val="both"/>
        <w:rPr>
          <w:rFonts w:ascii="Palatino Linotype" w:hAnsi="Palatino Linotype" w:cs="Times New Roman"/>
          <w:b/>
          <w:sz w:val="28"/>
          <w:szCs w:val="28"/>
          <w:lang w:val="ro-RO"/>
        </w:rPr>
      </w:pPr>
    </w:p>
    <w:p w14:paraId="1AD702F2" w14:textId="77777777" w:rsidR="00BB5074" w:rsidRPr="00160CFC" w:rsidRDefault="00BB5074" w:rsidP="00BB5074">
      <w:pPr>
        <w:spacing w:after="0" w:line="240" w:lineRule="auto"/>
        <w:ind w:left="1080"/>
        <w:jc w:val="both"/>
        <w:rPr>
          <w:rFonts w:ascii="Palatino Linotype" w:hAnsi="Palatino Linotype"/>
          <w:lang w:val="ro-RO"/>
        </w:rPr>
      </w:pPr>
    </w:p>
    <w:p w14:paraId="4598AC25" w14:textId="77777777" w:rsidR="00BB5074" w:rsidRPr="00160CFC" w:rsidRDefault="00BB5074" w:rsidP="00BB5074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  <w:lang w:val="ro-RO"/>
        </w:rPr>
      </w:pPr>
      <w:r w:rsidRPr="00160CFC">
        <w:rPr>
          <w:rFonts w:ascii="Palatino Linotype" w:hAnsi="Palatino Linotype"/>
          <w:sz w:val="26"/>
          <w:szCs w:val="26"/>
          <w:u w:val="single"/>
          <w:lang w:val="ro-RO"/>
        </w:rPr>
        <w:t>Obiective</w:t>
      </w:r>
      <w:r w:rsidRPr="00160CFC">
        <w:rPr>
          <w:rFonts w:ascii="Palatino Linotype" w:hAnsi="Palatino Linotype"/>
          <w:sz w:val="26"/>
          <w:szCs w:val="26"/>
          <w:lang w:val="ro-RO"/>
        </w:rPr>
        <w:t>:</w:t>
      </w:r>
    </w:p>
    <w:p w14:paraId="0D10E40E" w14:textId="77777777" w:rsidR="00BB5074" w:rsidRPr="00160CFC" w:rsidRDefault="00BB5074" w:rsidP="00BB5074">
      <w:pPr>
        <w:pStyle w:val="ListParagraph"/>
        <w:ind w:left="1800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5C09B40B" w14:textId="77777777" w:rsidR="00BB5074" w:rsidRPr="00160CFC" w:rsidRDefault="00BB5074" w:rsidP="00BB5074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 xml:space="preserve">Cunoașterea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pricipalelor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cercetări și interpretări privitoare la gândirea și mentalitatea egipteană antică</w:t>
      </w:r>
    </w:p>
    <w:p w14:paraId="7B4CE45B" w14:textId="77777777" w:rsidR="00BB5074" w:rsidRPr="00160CFC" w:rsidRDefault="00BB5074" w:rsidP="00BB5074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>Cunoașterea surselor istorice relevante și a metodelor de analiză</w:t>
      </w:r>
    </w:p>
    <w:p w14:paraId="4FE17982" w14:textId="77777777" w:rsidR="00BB5074" w:rsidRPr="00160CFC" w:rsidRDefault="00BB5074" w:rsidP="00BB5074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 xml:space="preserve"> Cunoașterea a cel puțin două studii egiptologice relevante pentru subiect</w:t>
      </w:r>
    </w:p>
    <w:p w14:paraId="17FF5336" w14:textId="77777777" w:rsidR="00BB5074" w:rsidRPr="00160CFC" w:rsidRDefault="00BB5074" w:rsidP="00BB5074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 xml:space="preserve">Utilizarea competentă a vocabularului de specialitate </w:t>
      </w:r>
    </w:p>
    <w:p w14:paraId="3927F012" w14:textId="77777777" w:rsidR="00BB5074" w:rsidRPr="00160CFC" w:rsidRDefault="00BB5074" w:rsidP="00BB5074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 xml:space="preserve">Utilizarea relevantă a surselor primare în elaborarea răspunsurilor (în scris și orale) </w:t>
      </w:r>
    </w:p>
    <w:p w14:paraId="4C31B7E2" w14:textId="77777777" w:rsidR="00AA76A6" w:rsidRPr="00160CFC" w:rsidRDefault="00AA76A6" w:rsidP="00BB5074">
      <w:pPr>
        <w:jc w:val="both"/>
        <w:rPr>
          <w:rFonts w:ascii="Palatino Linotype" w:hAnsi="Palatino Linotype" w:cs="Times New Roman"/>
          <w:b/>
          <w:sz w:val="28"/>
          <w:szCs w:val="28"/>
          <w:lang w:val="ro-RO"/>
        </w:rPr>
      </w:pPr>
    </w:p>
    <w:p w14:paraId="2A682EAC" w14:textId="77777777" w:rsidR="00BB5074" w:rsidRPr="00160CFC" w:rsidRDefault="00BB5074" w:rsidP="00A945A1">
      <w:pPr>
        <w:jc w:val="both"/>
        <w:rPr>
          <w:rFonts w:ascii="Palatino Linotype" w:hAnsi="Palatino Linotype"/>
          <w:lang w:val="ro-RO"/>
        </w:rPr>
      </w:pPr>
    </w:p>
    <w:p w14:paraId="79D34097" w14:textId="77777777" w:rsidR="00BB5074" w:rsidRPr="00160CFC" w:rsidRDefault="00BB5074" w:rsidP="00A945A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6"/>
          <w:szCs w:val="26"/>
          <w:lang w:val="ro-RO"/>
        </w:rPr>
      </w:pPr>
      <w:r w:rsidRPr="00160CFC">
        <w:rPr>
          <w:rFonts w:ascii="Palatino Linotype" w:hAnsi="Palatino Linotype"/>
          <w:sz w:val="26"/>
          <w:szCs w:val="26"/>
          <w:u w:val="single"/>
          <w:lang w:val="ro-RO"/>
        </w:rPr>
        <w:t>Evaluare</w:t>
      </w:r>
      <w:r w:rsidRPr="00160CFC">
        <w:rPr>
          <w:rFonts w:ascii="Palatino Linotype" w:hAnsi="Palatino Linotype"/>
          <w:sz w:val="26"/>
          <w:szCs w:val="26"/>
          <w:lang w:val="ro-RO"/>
        </w:rPr>
        <w:t>:</w:t>
      </w:r>
    </w:p>
    <w:p w14:paraId="3861E554" w14:textId="77777777" w:rsidR="00BB5074" w:rsidRPr="00160CFC" w:rsidRDefault="00BB5074" w:rsidP="00A945A1">
      <w:pPr>
        <w:ind w:left="1080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1EA7A6C0" w14:textId="77777777" w:rsidR="00BB5074" w:rsidRPr="00160CFC" w:rsidRDefault="00BB5074" w:rsidP="00A945A1">
      <w:pPr>
        <w:numPr>
          <w:ilvl w:val="1"/>
          <w:numId w:val="2"/>
        </w:numPr>
        <w:spacing w:after="0"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>con</w:t>
      </w:r>
      <w:r w:rsidR="007B6F4D" w:rsidRPr="00160CFC">
        <w:rPr>
          <w:rFonts w:ascii="Palatino Linotype" w:hAnsi="Palatino Linotype"/>
          <w:sz w:val="24"/>
          <w:szCs w:val="24"/>
          <w:lang w:val="ro-RO"/>
        </w:rPr>
        <w:t>t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inua: prin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intoc</w:t>
      </w:r>
      <w:r w:rsidR="007B6F4D" w:rsidRPr="00160CFC">
        <w:rPr>
          <w:rFonts w:ascii="Palatino Linotype" w:hAnsi="Palatino Linotype"/>
          <w:sz w:val="24"/>
          <w:szCs w:val="24"/>
          <w:lang w:val="ro-RO"/>
        </w:rPr>
        <w:t>m</w:t>
      </w:r>
      <w:r w:rsidRPr="00160CFC">
        <w:rPr>
          <w:rFonts w:ascii="Palatino Linotype" w:hAnsi="Palatino Linotype"/>
          <w:sz w:val="24"/>
          <w:szCs w:val="24"/>
          <w:lang w:val="ro-RO"/>
        </w:rPr>
        <w:t>irea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unor referate; procentul din nota: 70%.</w:t>
      </w:r>
    </w:p>
    <w:p w14:paraId="20B4E86C" w14:textId="77777777" w:rsidR="00BB5074" w:rsidRPr="00160CFC" w:rsidRDefault="00BB5074" w:rsidP="00A945A1">
      <w:pPr>
        <w:numPr>
          <w:ilvl w:val="1"/>
          <w:numId w:val="2"/>
        </w:numPr>
        <w:spacing w:after="0"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 xml:space="preserve">finala: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alcatuirea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unui eseu la alegere,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avand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ca tema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civilizatia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faraonica; procentul din notă: 30%.( minimum 5 pagini-maximum 10 pagini).</w:t>
      </w:r>
    </w:p>
    <w:p w14:paraId="57453473" w14:textId="77777777" w:rsidR="00BB5074" w:rsidRPr="00160CFC" w:rsidRDefault="00BB5074" w:rsidP="00BB5074">
      <w:pPr>
        <w:spacing w:after="0" w:line="360" w:lineRule="auto"/>
        <w:ind w:left="2160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14FA08FB" w14:textId="77777777" w:rsidR="00BB5074" w:rsidRPr="00160CFC" w:rsidRDefault="00BB5074" w:rsidP="00BB5074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6"/>
          <w:szCs w:val="26"/>
          <w:u w:val="single"/>
          <w:lang w:val="ro-RO"/>
        </w:rPr>
      </w:pPr>
      <w:proofErr w:type="spellStart"/>
      <w:r w:rsidRPr="00160CFC">
        <w:rPr>
          <w:rFonts w:ascii="Palatino Linotype" w:hAnsi="Palatino Linotype"/>
          <w:sz w:val="26"/>
          <w:szCs w:val="26"/>
          <w:u w:val="single"/>
          <w:lang w:val="ro-RO"/>
        </w:rPr>
        <w:t>Conţinut</w:t>
      </w:r>
      <w:proofErr w:type="spellEnd"/>
      <w:r w:rsidRPr="00160CFC">
        <w:rPr>
          <w:rFonts w:ascii="Palatino Linotype" w:hAnsi="Palatino Linotype"/>
          <w:sz w:val="26"/>
          <w:szCs w:val="26"/>
          <w:u w:val="single"/>
          <w:lang w:val="ro-RO"/>
        </w:rPr>
        <w:t xml:space="preserve"> – Tematică:</w:t>
      </w:r>
    </w:p>
    <w:p w14:paraId="5737398F" w14:textId="77777777" w:rsidR="00BB5074" w:rsidRPr="00160CFC" w:rsidRDefault="00BB5074" w:rsidP="00BB5074">
      <w:pPr>
        <w:spacing w:after="0" w:line="240" w:lineRule="auto"/>
        <w:ind w:left="1800"/>
        <w:jc w:val="both"/>
        <w:rPr>
          <w:rFonts w:ascii="Palatino Linotype" w:hAnsi="Palatino Linotype"/>
          <w:sz w:val="24"/>
          <w:szCs w:val="24"/>
          <w:u w:val="single"/>
          <w:lang w:val="ro-RO"/>
        </w:rPr>
      </w:pPr>
    </w:p>
    <w:p w14:paraId="7CA7FB83" w14:textId="77777777" w:rsidR="007B6F4D" w:rsidRPr="00160CFC" w:rsidRDefault="007B6F4D" w:rsidP="00BB5074">
      <w:pPr>
        <w:spacing w:after="0" w:line="240" w:lineRule="auto"/>
        <w:ind w:left="1800"/>
        <w:jc w:val="both"/>
        <w:rPr>
          <w:rFonts w:ascii="Palatino Linotype" w:hAnsi="Palatino Linotype"/>
          <w:sz w:val="24"/>
          <w:szCs w:val="24"/>
          <w:u w:val="single"/>
          <w:lang w:val="ro-RO"/>
        </w:rPr>
      </w:pPr>
    </w:p>
    <w:p w14:paraId="5368C541" w14:textId="77777777" w:rsidR="00A945A1" w:rsidRPr="003E02E6" w:rsidRDefault="00A945A1" w:rsidP="00A945A1">
      <w:pPr>
        <w:rPr>
          <w:rFonts w:ascii="Palatino Linotype" w:hAnsi="Palatino Linotype"/>
          <w:sz w:val="24"/>
          <w:szCs w:val="24"/>
          <w:lang w:val="ro-RO"/>
        </w:rPr>
      </w:pPr>
      <w:r w:rsidRPr="003E02E6">
        <w:rPr>
          <w:rFonts w:ascii="Palatino Linotype" w:hAnsi="Palatino Linotype"/>
          <w:sz w:val="24"/>
          <w:szCs w:val="24"/>
          <w:lang w:val="ro-RO"/>
        </w:rPr>
        <w:t>1. Introducere – concepte și fundamente interpretative.</w:t>
      </w:r>
    </w:p>
    <w:p w14:paraId="75642168" w14:textId="77777777" w:rsidR="00A945A1" w:rsidRPr="003E02E6" w:rsidRDefault="00A945A1" w:rsidP="00A945A1">
      <w:pPr>
        <w:rPr>
          <w:rFonts w:ascii="Palatino Linotype" w:hAnsi="Palatino Linotype"/>
          <w:sz w:val="24"/>
          <w:szCs w:val="24"/>
          <w:lang w:val="ro-RO"/>
        </w:rPr>
      </w:pPr>
      <w:r w:rsidRPr="003E02E6">
        <w:rPr>
          <w:rFonts w:ascii="Palatino Linotype" w:hAnsi="Palatino Linotype"/>
          <w:sz w:val="24"/>
          <w:szCs w:val="24"/>
          <w:lang w:val="ro-RO"/>
        </w:rPr>
        <w:lastRenderedPageBreak/>
        <w:t xml:space="preserve">2. Istoricul cercetării . Contribuții aduse de către </w:t>
      </w:r>
      <w:proofErr w:type="spellStart"/>
      <w:r w:rsidRPr="003E02E6">
        <w:rPr>
          <w:rFonts w:ascii="Palatino Linotype" w:hAnsi="Palatino Linotype"/>
          <w:sz w:val="24"/>
          <w:szCs w:val="24"/>
          <w:lang w:val="ro-RO"/>
        </w:rPr>
        <w:t>diversi</w:t>
      </w:r>
      <w:proofErr w:type="spellEnd"/>
      <w:r w:rsidRPr="003E02E6">
        <w:rPr>
          <w:rFonts w:ascii="Palatino Linotype" w:hAnsi="Palatino Linotype"/>
          <w:sz w:val="24"/>
          <w:szCs w:val="24"/>
          <w:lang w:val="ro-RO"/>
        </w:rPr>
        <w:t xml:space="preserve"> egiptologi.</w:t>
      </w:r>
    </w:p>
    <w:p w14:paraId="1D6287F9" w14:textId="77777777" w:rsidR="00A945A1" w:rsidRPr="003E02E6" w:rsidRDefault="00A945A1" w:rsidP="00A945A1">
      <w:pPr>
        <w:rPr>
          <w:rFonts w:ascii="Palatino Linotype" w:hAnsi="Palatino Linotype"/>
          <w:sz w:val="24"/>
          <w:szCs w:val="24"/>
          <w:lang w:val="ro-RO"/>
        </w:rPr>
      </w:pPr>
      <w:r w:rsidRPr="003E02E6">
        <w:rPr>
          <w:rFonts w:ascii="Palatino Linotype" w:hAnsi="Palatino Linotype"/>
          <w:sz w:val="24"/>
          <w:szCs w:val="24"/>
          <w:lang w:val="ro-RO"/>
        </w:rPr>
        <w:t>3. Raportul dintre mentalitate și religie în Egiptul antic.</w:t>
      </w:r>
    </w:p>
    <w:p w14:paraId="6807123A" w14:textId="77777777" w:rsidR="00A945A1" w:rsidRPr="003E02E6" w:rsidRDefault="00A945A1" w:rsidP="00A945A1">
      <w:pPr>
        <w:rPr>
          <w:rFonts w:ascii="Palatino Linotype" w:hAnsi="Palatino Linotype"/>
          <w:sz w:val="24"/>
          <w:szCs w:val="24"/>
          <w:lang w:val="ro-RO"/>
        </w:rPr>
      </w:pPr>
      <w:r w:rsidRPr="003E02E6">
        <w:rPr>
          <w:rFonts w:ascii="Palatino Linotype" w:hAnsi="Palatino Linotype"/>
          <w:sz w:val="24"/>
          <w:szCs w:val="24"/>
          <w:lang w:val="ro-RO"/>
        </w:rPr>
        <w:t>4. Egipteanul și lumea: imaginar, identitate individuală și de grup. Ce înseamnă să fii egiptean?</w:t>
      </w:r>
    </w:p>
    <w:p w14:paraId="725332CE" w14:textId="77777777" w:rsidR="00A945A1" w:rsidRPr="003E02E6" w:rsidRDefault="00A945A1" w:rsidP="00A945A1">
      <w:pPr>
        <w:rPr>
          <w:rFonts w:ascii="Palatino Linotype" w:hAnsi="Palatino Linotype"/>
          <w:sz w:val="24"/>
          <w:szCs w:val="24"/>
          <w:lang w:val="ro-RO"/>
        </w:rPr>
      </w:pPr>
      <w:r w:rsidRPr="003E02E6">
        <w:rPr>
          <w:rFonts w:ascii="Palatino Linotype" w:hAnsi="Palatino Linotype"/>
          <w:sz w:val="24"/>
          <w:szCs w:val="24"/>
          <w:lang w:val="ro-RO"/>
        </w:rPr>
        <w:t>5. Concepții despre moarte și lumea de dincolo.</w:t>
      </w:r>
    </w:p>
    <w:p w14:paraId="7CD0ECB6" w14:textId="77777777" w:rsidR="00A945A1" w:rsidRPr="003E02E6" w:rsidRDefault="00A945A1" w:rsidP="00A945A1">
      <w:pPr>
        <w:rPr>
          <w:rFonts w:ascii="Palatino Linotype" w:hAnsi="Palatino Linotype"/>
          <w:sz w:val="24"/>
          <w:szCs w:val="24"/>
          <w:lang w:val="ro-RO"/>
        </w:rPr>
      </w:pPr>
      <w:r w:rsidRPr="003E02E6">
        <w:rPr>
          <w:rFonts w:ascii="Palatino Linotype" w:hAnsi="Palatino Linotype"/>
          <w:sz w:val="24"/>
          <w:szCs w:val="24"/>
          <w:lang w:val="ro-RO"/>
        </w:rPr>
        <w:t>6. Religie oficială - religie populară în Egiptul antic. Cum este trăită religia?</w:t>
      </w:r>
    </w:p>
    <w:p w14:paraId="76160743" w14:textId="77777777" w:rsidR="00A945A1" w:rsidRPr="003E02E6" w:rsidRDefault="00A945A1" w:rsidP="00A945A1">
      <w:pPr>
        <w:rPr>
          <w:rFonts w:ascii="Palatino Linotype" w:hAnsi="Palatino Linotype"/>
          <w:sz w:val="24"/>
          <w:szCs w:val="24"/>
          <w:lang w:val="ro-RO"/>
        </w:rPr>
      </w:pPr>
      <w:r w:rsidRPr="003E02E6">
        <w:rPr>
          <w:rFonts w:ascii="Palatino Linotype" w:hAnsi="Palatino Linotype"/>
          <w:sz w:val="24"/>
          <w:szCs w:val="24"/>
          <w:lang w:val="ro-RO"/>
        </w:rPr>
        <w:t xml:space="preserve">7. Marile </w:t>
      </w:r>
      <w:proofErr w:type="spellStart"/>
      <w:r w:rsidRPr="003E02E6">
        <w:rPr>
          <w:rFonts w:ascii="Palatino Linotype" w:hAnsi="Palatino Linotype"/>
          <w:sz w:val="24"/>
          <w:szCs w:val="24"/>
          <w:lang w:val="ro-RO"/>
        </w:rPr>
        <w:t>compozitii</w:t>
      </w:r>
      <w:proofErr w:type="spellEnd"/>
      <w:r w:rsidRPr="003E02E6">
        <w:rPr>
          <w:rFonts w:ascii="Palatino Linotype" w:hAnsi="Palatino Linotype"/>
          <w:sz w:val="24"/>
          <w:szCs w:val="24"/>
          <w:lang w:val="ro-RO"/>
        </w:rPr>
        <w:t xml:space="preserve"> “religioase”  ale Egiptului antic</w:t>
      </w:r>
    </w:p>
    <w:p w14:paraId="46218D00" w14:textId="77777777" w:rsidR="00A945A1" w:rsidRPr="003E02E6" w:rsidRDefault="00A945A1" w:rsidP="00A945A1">
      <w:pPr>
        <w:rPr>
          <w:rFonts w:ascii="Palatino Linotype" w:hAnsi="Palatino Linotype"/>
          <w:sz w:val="24"/>
          <w:szCs w:val="24"/>
          <w:lang w:val="ro-RO"/>
        </w:rPr>
      </w:pPr>
      <w:r w:rsidRPr="003E02E6">
        <w:rPr>
          <w:rFonts w:ascii="Palatino Linotype" w:hAnsi="Palatino Linotype"/>
          <w:sz w:val="24"/>
          <w:szCs w:val="24"/>
          <w:lang w:val="ro-RO"/>
        </w:rPr>
        <w:t>8. O societate în serviciul unui zeu. Care este locul faraonului în imaginarul egipteanului de rând?</w:t>
      </w:r>
    </w:p>
    <w:p w14:paraId="102B15FD" w14:textId="77777777" w:rsidR="00A945A1" w:rsidRPr="003E02E6" w:rsidRDefault="00A945A1" w:rsidP="00A945A1">
      <w:pPr>
        <w:rPr>
          <w:rFonts w:ascii="Palatino Linotype" w:hAnsi="Palatino Linotype"/>
          <w:sz w:val="24"/>
          <w:szCs w:val="24"/>
          <w:lang w:val="ro-RO"/>
        </w:rPr>
      </w:pPr>
      <w:r w:rsidRPr="003E02E6">
        <w:rPr>
          <w:rFonts w:ascii="Palatino Linotype" w:hAnsi="Palatino Linotype"/>
          <w:sz w:val="24"/>
          <w:szCs w:val="24"/>
          <w:lang w:val="ro-RO"/>
        </w:rPr>
        <w:t>9. Organizarea timpului și a spațiului: relația egipteanului antic cu natura.</w:t>
      </w:r>
      <w:r w:rsidR="007B6F4D" w:rsidRPr="003E02E6">
        <w:rPr>
          <w:rFonts w:ascii="Palatino Linotype" w:hAnsi="Palatino Linotype"/>
          <w:sz w:val="24"/>
          <w:szCs w:val="24"/>
          <w:lang w:val="ro-RO"/>
        </w:rPr>
        <w:t xml:space="preserve"> </w:t>
      </w:r>
    </w:p>
    <w:p w14:paraId="5FF74E58" w14:textId="77777777" w:rsidR="007B6F4D" w:rsidRPr="003E02E6" w:rsidRDefault="007B6F4D" w:rsidP="007B6F4D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3E02E6">
        <w:rPr>
          <w:rFonts w:ascii="Palatino Linotype" w:hAnsi="Palatino Linotype"/>
          <w:sz w:val="24"/>
          <w:szCs w:val="24"/>
          <w:lang w:val="ro-RO"/>
        </w:rPr>
        <w:t>10.</w:t>
      </w:r>
      <w:r w:rsidR="00A945A1" w:rsidRPr="003E02E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3E02E6">
        <w:rPr>
          <w:rFonts w:ascii="Palatino Linotype" w:hAnsi="Palatino Linotype"/>
          <w:sz w:val="24"/>
          <w:szCs w:val="24"/>
          <w:lang w:val="ro-RO"/>
        </w:rPr>
        <w:t xml:space="preserve">Diversitatea </w:t>
      </w:r>
      <w:proofErr w:type="spellStart"/>
      <w:r w:rsidRPr="003E02E6">
        <w:rPr>
          <w:rFonts w:ascii="Palatino Linotype" w:hAnsi="Palatino Linotype"/>
          <w:sz w:val="24"/>
          <w:szCs w:val="24"/>
          <w:lang w:val="ro-RO"/>
        </w:rPr>
        <w:t>gandirii</w:t>
      </w:r>
      <w:proofErr w:type="spellEnd"/>
      <w:r w:rsidRPr="003E02E6">
        <w:rPr>
          <w:rFonts w:ascii="Palatino Linotype" w:hAnsi="Palatino Linotype"/>
          <w:sz w:val="24"/>
          <w:szCs w:val="24"/>
          <w:lang w:val="ro-RO"/>
        </w:rPr>
        <w:t xml:space="preserve"> faraonice; </w:t>
      </w:r>
    </w:p>
    <w:p w14:paraId="2D857217" w14:textId="77777777" w:rsidR="007B6F4D" w:rsidRPr="003E02E6" w:rsidRDefault="007B6F4D" w:rsidP="007B6F4D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3E02E6">
        <w:rPr>
          <w:rFonts w:ascii="Palatino Linotype" w:hAnsi="Palatino Linotype"/>
          <w:sz w:val="24"/>
          <w:szCs w:val="24"/>
          <w:lang w:val="ro-RO"/>
        </w:rPr>
        <w:t xml:space="preserve">11. </w:t>
      </w:r>
      <w:proofErr w:type="spellStart"/>
      <w:r w:rsidR="00CF3E9C" w:rsidRPr="003E02E6">
        <w:rPr>
          <w:rFonts w:ascii="Palatino Linotype" w:hAnsi="Palatino Linotype"/>
          <w:sz w:val="24"/>
          <w:szCs w:val="24"/>
          <w:lang w:val="ro-RO"/>
        </w:rPr>
        <w:t>T</w:t>
      </w:r>
      <w:r w:rsidRPr="003E02E6">
        <w:rPr>
          <w:rFonts w:ascii="Palatino Linotype" w:hAnsi="Palatino Linotype"/>
          <w:sz w:val="24"/>
          <w:szCs w:val="24"/>
          <w:lang w:val="ro-RO"/>
        </w:rPr>
        <w:t>rasaturile</w:t>
      </w:r>
      <w:proofErr w:type="spellEnd"/>
      <w:r w:rsidRPr="003E02E6">
        <w:rPr>
          <w:rFonts w:ascii="Palatino Linotype" w:hAnsi="Palatino Linotype"/>
          <w:sz w:val="24"/>
          <w:szCs w:val="24"/>
          <w:lang w:val="ro-RO"/>
        </w:rPr>
        <w:t xml:space="preserve"> specifice ale epocilor istorice in Egiptul antic: de la regres la </w:t>
      </w:r>
      <w:proofErr w:type="spellStart"/>
      <w:r w:rsidRPr="003E02E6">
        <w:rPr>
          <w:rFonts w:ascii="Palatino Linotype" w:hAnsi="Palatino Linotype"/>
          <w:sz w:val="24"/>
          <w:szCs w:val="24"/>
          <w:lang w:val="ro-RO"/>
        </w:rPr>
        <w:t>inovatie</w:t>
      </w:r>
      <w:proofErr w:type="spellEnd"/>
      <w:r w:rsidRPr="003E02E6">
        <w:rPr>
          <w:rFonts w:ascii="Palatino Linotype" w:hAnsi="Palatino Linotype"/>
          <w:sz w:val="24"/>
          <w:szCs w:val="24"/>
          <w:lang w:val="ro-RO"/>
        </w:rPr>
        <w:t xml:space="preserve"> si viceversa.</w:t>
      </w:r>
    </w:p>
    <w:p w14:paraId="7376BA50" w14:textId="77777777" w:rsidR="007B6F4D" w:rsidRPr="003E02E6" w:rsidRDefault="007B6F4D" w:rsidP="007B6F4D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3E02E6">
        <w:rPr>
          <w:rFonts w:ascii="Palatino Linotype" w:hAnsi="Palatino Linotype"/>
          <w:sz w:val="24"/>
          <w:szCs w:val="24"/>
          <w:lang w:val="ro-RO"/>
        </w:rPr>
        <w:t>12</w:t>
      </w:r>
      <w:r w:rsidR="00160CFC" w:rsidRPr="003E02E6">
        <w:rPr>
          <w:rFonts w:ascii="Palatino Linotype" w:hAnsi="Palatino Linotype"/>
          <w:sz w:val="24"/>
          <w:szCs w:val="24"/>
          <w:lang w:val="ro-RO"/>
        </w:rPr>
        <w:t>.</w:t>
      </w:r>
      <w:r w:rsidRPr="003E02E6">
        <w:rPr>
          <w:rFonts w:ascii="Palatino Linotype" w:hAnsi="Palatino Linotype"/>
          <w:sz w:val="24"/>
          <w:szCs w:val="24"/>
          <w:lang w:val="ro-RO"/>
        </w:rPr>
        <w:t xml:space="preserve"> </w:t>
      </w:r>
      <w:proofErr w:type="spellStart"/>
      <w:r w:rsidRPr="003E02E6">
        <w:rPr>
          <w:rFonts w:ascii="Palatino Linotype" w:hAnsi="Palatino Linotype"/>
          <w:sz w:val="24"/>
          <w:szCs w:val="24"/>
          <w:lang w:val="ro-RO"/>
        </w:rPr>
        <w:t>Mostenirea</w:t>
      </w:r>
      <w:proofErr w:type="spellEnd"/>
      <w:r w:rsidRPr="003E02E6">
        <w:rPr>
          <w:rFonts w:ascii="Palatino Linotype" w:hAnsi="Palatino Linotype"/>
          <w:sz w:val="24"/>
          <w:szCs w:val="24"/>
          <w:lang w:val="ro-RO"/>
        </w:rPr>
        <w:t xml:space="preserve"> faraonica- </w:t>
      </w:r>
      <w:proofErr w:type="spellStart"/>
      <w:r w:rsidRPr="003E02E6">
        <w:rPr>
          <w:rFonts w:ascii="Palatino Linotype" w:hAnsi="Palatino Linotype"/>
          <w:sz w:val="24"/>
          <w:szCs w:val="24"/>
          <w:lang w:val="ro-RO"/>
        </w:rPr>
        <w:t>egiptomania</w:t>
      </w:r>
      <w:proofErr w:type="spellEnd"/>
      <w:r w:rsidRPr="003E02E6">
        <w:rPr>
          <w:rFonts w:ascii="Palatino Linotype" w:hAnsi="Palatino Linotype"/>
          <w:sz w:val="24"/>
          <w:szCs w:val="24"/>
          <w:lang w:val="ro-RO"/>
        </w:rPr>
        <w:t>.</w:t>
      </w:r>
    </w:p>
    <w:p w14:paraId="2CD686B9" w14:textId="77777777" w:rsidR="007B6F4D" w:rsidRPr="00160CFC" w:rsidRDefault="007B6F4D" w:rsidP="007B6F4D">
      <w:pPr>
        <w:jc w:val="both"/>
        <w:rPr>
          <w:rFonts w:ascii="Palatino Linotype" w:hAnsi="Palatino Linotype"/>
          <w:lang w:val="ro-RO"/>
        </w:rPr>
      </w:pPr>
    </w:p>
    <w:p w14:paraId="3CFB4432" w14:textId="77777777" w:rsidR="007B6F4D" w:rsidRPr="00160CFC" w:rsidRDefault="00160CFC" w:rsidP="00160CFC">
      <w:pPr>
        <w:spacing w:after="0" w:line="240" w:lineRule="auto"/>
        <w:ind w:left="360"/>
        <w:jc w:val="both"/>
        <w:rPr>
          <w:rFonts w:ascii="Palatino Linotype" w:hAnsi="Palatino Linotype"/>
          <w:sz w:val="26"/>
          <w:szCs w:val="26"/>
          <w:lang w:val="ro-RO"/>
        </w:rPr>
      </w:pPr>
      <w:r w:rsidRPr="00160CFC">
        <w:rPr>
          <w:rFonts w:ascii="Palatino Linotype" w:hAnsi="Palatino Linotype"/>
          <w:sz w:val="26"/>
          <w:szCs w:val="26"/>
          <w:lang w:val="ro-RO"/>
        </w:rPr>
        <w:t xml:space="preserve">IV. </w:t>
      </w:r>
      <w:r w:rsidR="007B6F4D" w:rsidRPr="00160CFC">
        <w:rPr>
          <w:rFonts w:ascii="Palatino Linotype" w:hAnsi="Palatino Linotype"/>
          <w:sz w:val="26"/>
          <w:szCs w:val="26"/>
          <w:lang w:val="ro-RO"/>
        </w:rPr>
        <w:t>Bibliografie (</w:t>
      </w:r>
      <w:r w:rsidR="007B6F4D" w:rsidRPr="00160CFC">
        <w:rPr>
          <w:rFonts w:ascii="Palatino Linotype" w:hAnsi="Palatino Linotype"/>
          <w:b/>
          <w:bCs/>
          <w:sz w:val="26"/>
          <w:szCs w:val="26"/>
          <w:lang w:val="ro-RO"/>
        </w:rPr>
        <w:t xml:space="preserve">orientativa, mai </w:t>
      </w:r>
      <w:proofErr w:type="spellStart"/>
      <w:r w:rsidR="007B6F4D" w:rsidRPr="00160CFC">
        <w:rPr>
          <w:rFonts w:ascii="Palatino Linotype" w:hAnsi="Palatino Linotype"/>
          <w:b/>
          <w:bCs/>
          <w:sz w:val="26"/>
          <w:szCs w:val="26"/>
          <w:lang w:val="ro-RO"/>
        </w:rPr>
        <w:t>putin</w:t>
      </w:r>
      <w:proofErr w:type="spellEnd"/>
      <w:r w:rsidR="007B6F4D" w:rsidRPr="00160CFC">
        <w:rPr>
          <w:rFonts w:ascii="Palatino Linotype" w:hAnsi="Palatino Linotype"/>
          <w:b/>
          <w:bCs/>
          <w:sz w:val="26"/>
          <w:szCs w:val="26"/>
          <w:lang w:val="ro-RO"/>
        </w:rPr>
        <w:t xml:space="preserve"> cele cu un</w:t>
      </w:r>
      <w:r w:rsidR="007B6F4D" w:rsidRPr="00160CFC">
        <w:rPr>
          <w:rFonts w:ascii="Palatino Linotype" w:hAnsi="Palatino Linotype"/>
          <w:sz w:val="26"/>
          <w:szCs w:val="26"/>
          <w:lang w:val="ro-RO"/>
        </w:rPr>
        <w:t xml:space="preserve"> *):</w:t>
      </w:r>
    </w:p>
    <w:p w14:paraId="0E73F59A" w14:textId="77777777" w:rsidR="007B6F4D" w:rsidRPr="00160CFC" w:rsidRDefault="007B6F4D" w:rsidP="007B6F4D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11A1DAB5" w14:textId="77777777" w:rsidR="00160CFC" w:rsidRPr="00160CFC" w:rsidRDefault="00CF3E9C" w:rsidP="007B6F4D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Lucrarile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se pot consulta</w:t>
      </w:r>
      <w:r w:rsidR="007B6F4D" w:rsidRPr="00160CFC">
        <w:rPr>
          <w:rFonts w:ascii="Palatino Linotype" w:hAnsi="Palatino Linotype"/>
          <w:sz w:val="24"/>
          <w:szCs w:val="24"/>
          <w:lang w:val="ro-RO"/>
        </w:rPr>
        <w:t xml:space="preserve"> de pe site-ul:</w:t>
      </w:r>
    </w:p>
    <w:p w14:paraId="0950095B" w14:textId="77777777" w:rsidR="007B6F4D" w:rsidRPr="00160CFC" w:rsidRDefault="007B6F4D" w:rsidP="007B6F4D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 xml:space="preserve"> </w:t>
      </w:r>
      <w:hyperlink r:id="rId8" w:history="1">
        <w:r w:rsidRPr="00160CFC">
          <w:rPr>
            <w:rStyle w:val="Hyperlink"/>
            <w:rFonts w:ascii="Palatino Linotype" w:hAnsi="Palatino Linotype"/>
            <w:sz w:val="24"/>
            <w:szCs w:val="24"/>
            <w:lang w:val="ro-RO"/>
          </w:rPr>
          <w:t>https://dreven-iztok.ucoz.com/board/dreven_egipet_i_afrika/11</w:t>
        </w:r>
      </w:hyperlink>
    </w:p>
    <w:p w14:paraId="5E8392FE" w14:textId="77777777" w:rsidR="007B6F4D" w:rsidRPr="00160CFC" w:rsidRDefault="007B6F4D" w:rsidP="007B6F4D">
      <w:pPr>
        <w:ind w:left="360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78AAF72E" w14:textId="77777777" w:rsidR="007B6F4D" w:rsidRDefault="00160CFC" w:rsidP="00160CFC">
      <w:pPr>
        <w:spacing w:after="0" w:line="360" w:lineRule="auto"/>
        <w:ind w:left="36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     1. </w:t>
      </w:r>
      <w:r w:rsidR="007B6F4D" w:rsidRPr="00160CFC">
        <w:rPr>
          <w:rFonts w:ascii="Palatino Linotype" w:hAnsi="Palatino Linotype"/>
          <w:sz w:val="24"/>
          <w:szCs w:val="24"/>
          <w:u w:val="single"/>
          <w:lang w:val="ro-RO"/>
        </w:rPr>
        <w:t xml:space="preserve">Enciclopedii, lexicoane </w:t>
      </w:r>
      <w:proofErr w:type="spellStart"/>
      <w:r w:rsidR="007B6F4D" w:rsidRPr="00160CFC">
        <w:rPr>
          <w:rFonts w:ascii="Palatino Linotype" w:hAnsi="Palatino Linotype"/>
          <w:sz w:val="24"/>
          <w:szCs w:val="24"/>
          <w:u w:val="single"/>
          <w:lang w:val="ro-RO"/>
        </w:rPr>
        <w:t>şi</w:t>
      </w:r>
      <w:proofErr w:type="spellEnd"/>
      <w:r w:rsidR="007B6F4D" w:rsidRPr="00160CFC">
        <w:rPr>
          <w:rFonts w:ascii="Palatino Linotype" w:hAnsi="Palatino Linotype"/>
          <w:sz w:val="24"/>
          <w:szCs w:val="24"/>
          <w:u w:val="single"/>
          <w:lang w:val="ro-RO"/>
        </w:rPr>
        <w:t xml:space="preserve"> sinteze</w:t>
      </w:r>
      <w:r w:rsidR="007B6F4D" w:rsidRPr="00160CFC">
        <w:rPr>
          <w:rFonts w:ascii="Palatino Linotype" w:hAnsi="Palatino Linotype"/>
          <w:sz w:val="24"/>
          <w:szCs w:val="24"/>
          <w:lang w:val="ro-RO"/>
        </w:rPr>
        <w:t xml:space="preserve"> </w:t>
      </w:r>
    </w:p>
    <w:p w14:paraId="51D9A8E7" w14:textId="77777777" w:rsidR="00160CFC" w:rsidRPr="00160CFC" w:rsidRDefault="00160CFC" w:rsidP="00160CFC">
      <w:pPr>
        <w:spacing w:after="0" w:line="360" w:lineRule="auto"/>
        <w:ind w:left="360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2631963D" w14:textId="77777777" w:rsidR="007B6F4D" w:rsidRPr="00160CFC" w:rsidRDefault="007B6F4D" w:rsidP="00A83E69">
      <w:pPr>
        <w:spacing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 xml:space="preserve">CAH -  Cambridge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Ancient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History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160CFC">
        <w:rPr>
          <w:rFonts w:ascii="Palatino Linotype" w:hAnsi="Palatino Linotype"/>
          <w:sz w:val="24"/>
          <w:szCs w:val="24"/>
          <w:vertAlign w:val="superscript"/>
          <w:lang w:val="ro-RO"/>
        </w:rPr>
        <w:t>2</w:t>
      </w:r>
    </w:p>
    <w:p w14:paraId="575D6059" w14:textId="77777777" w:rsidR="007B6F4D" w:rsidRPr="00160CFC" w:rsidRDefault="007B6F4D" w:rsidP="00A83E69">
      <w:pPr>
        <w:spacing w:line="240" w:lineRule="auto"/>
        <w:ind w:left="709" w:hanging="709"/>
        <w:jc w:val="both"/>
        <w:rPr>
          <w:rFonts w:ascii="Palatino Linotype" w:hAnsi="Palatino Linotype"/>
          <w:sz w:val="24"/>
          <w:szCs w:val="24"/>
          <w:lang w:val="ro-RO"/>
        </w:rPr>
      </w:pP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LdÄ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-   W.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Helck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E. Otto, W.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Westendorf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(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hrsg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.),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Lexikon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der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Ägyptologie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    Wiesbaden, I- VI, 1975- 1986.</w:t>
      </w:r>
    </w:p>
    <w:p w14:paraId="34462D65" w14:textId="77777777" w:rsidR="007B6F4D" w:rsidRDefault="007B6F4D" w:rsidP="007B6F4D">
      <w:pPr>
        <w:spacing w:line="360" w:lineRule="auto"/>
        <w:ind w:left="1620" w:hanging="1620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03484739" w14:textId="77777777" w:rsidR="00160CFC" w:rsidRPr="00160CFC" w:rsidRDefault="00160CFC" w:rsidP="007B6F4D">
      <w:pPr>
        <w:spacing w:line="360" w:lineRule="auto"/>
        <w:ind w:left="1620" w:hanging="1620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06E10CC8" w14:textId="77777777" w:rsidR="007B6F4D" w:rsidRPr="00160CFC" w:rsidRDefault="00160CFC" w:rsidP="00160CFC">
      <w:pPr>
        <w:spacing w:after="0" w:line="360" w:lineRule="auto"/>
        <w:jc w:val="both"/>
        <w:rPr>
          <w:rFonts w:ascii="Palatino Linotype" w:hAnsi="Palatino Linotype"/>
          <w:snapToGrid w:val="0"/>
          <w:sz w:val="24"/>
          <w:szCs w:val="24"/>
          <w:u w:val="single"/>
          <w:lang w:val="ro-RO"/>
        </w:rPr>
      </w:pPr>
      <w:r>
        <w:rPr>
          <w:rFonts w:ascii="Palatino Linotype" w:hAnsi="Palatino Linotype"/>
          <w:snapToGrid w:val="0"/>
          <w:sz w:val="24"/>
          <w:szCs w:val="24"/>
          <w:lang w:val="ro-RO"/>
        </w:rPr>
        <w:t xml:space="preserve">          2. </w:t>
      </w:r>
      <w:r w:rsidR="007B6F4D" w:rsidRPr="00160CFC">
        <w:rPr>
          <w:rFonts w:ascii="Palatino Linotype" w:hAnsi="Palatino Linotype"/>
          <w:snapToGrid w:val="0"/>
          <w:sz w:val="24"/>
          <w:szCs w:val="24"/>
          <w:u w:val="single"/>
          <w:lang w:val="ro-RO"/>
        </w:rPr>
        <w:t>Lucrări cu caracter general:</w:t>
      </w:r>
    </w:p>
    <w:p w14:paraId="02B41B8B" w14:textId="77777777" w:rsidR="007B6F4D" w:rsidRPr="00160CFC" w:rsidRDefault="007B6F4D" w:rsidP="007B6F4D">
      <w:pPr>
        <w:spacing w:line="360" w:lineRule="auto"/>
        <w:jc w:val="both"/>
        <w:rPr>
          <w:rFonts w:ascii="Palatino Linotype" w:hAnsi="Palatino Linotype"/>
          <w:b/>
          <w:snapToGrid w:val="0"/>
          <w:sz w:val="24"/>
          <w:szCs w:val="24"/>
          <w:u w:val="single"/>
          <w:lang w:val="ro-RO"/>
        </w:rPr>
      </w:pPr>
    </w:p>
    <w:p w14:paraId="52916785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napToGrid w:val="0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 xml:space="preserve">J. </w:t>
      </w:r>
      <w:proofErr w:type="spellStart"/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>Assmann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Liturgische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Lider an den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Sonnengott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Berlin, 1969.</w:t>
      </w:r>
    </w:p>
    <w:p w14:paraId="2F3D4791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>Idem</w:t>
      </w:r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Ägyptische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Hymnen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und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Gebete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Zürich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1975.</w:t>
      </w:r>
    </w:p>
    <w:p w14:paraId="5CEF5EFD" w14:textId="77777777" w:rsidR="007B6F4D" w:rsidRPr="00160CFC" w:rsidRDefault="007B6F4D" w:rsidP="007B6F4D">
      <w:pPr>
        <w:pStyle w:val="EndnoteText"/>
        <w:spacing w:line="360" w:lineRule="auto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Idem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Ägypten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.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Theologie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und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Frömmikeit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einer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frühen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Hochkultur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Stuttgart, 1984.</w:t>
      </w:r>
    </w:p>
    <w:p w14:paraId="661BFD87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Idem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Egyptian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Solar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Religion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in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the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New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Kingdom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London, 1996.</w:t>
      </w:r>
    </w:p>
    <w:p w14:paraId="5ADA1A47" w14:textId="77777777" w:rsidR="00A83E69" w:rsidRPr="00160CFC" w:rsidRDefault="00A83E69" w:rsidP="00A83E69">
      <w:pPr>
        <w:pStyle w:val="Heading1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/>
          <w:b w:val="0"/>
          <w:color w:val="333333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 xml:space="preserve">J.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Assmann</w:t>
      </w:r>
      <w:proofErr w:type="spellEnd"/>
      <w:r w:rsidRPr="00160CFC">
        <w:rPr>
          <w:rFonts w:ascii="Palatino Linotype" w:hAnsi="Palatino Linotype"/>
          <w:b w:val="0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 xml:space="preserve">The </w:t>
      </w:r>
      <w:proofErr w:type="spellStart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>Mind</w:t>
      </w:r>
      <w:proofErr w:type="spellEnd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 xml:space="preserve"> of </w:t>
      </w:r>
      <w:proofErr w:type="spellStart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>Egypt</w:t>
      </w:r>
      <w:proofErr w:type="spellEnd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 xml:space="preserve">: </w:t>
      </w:r>
      <w:proofErr w:type="spellStart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>History</w:t>
      </w:r>
      <w:proofErr w:type="spellEnd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>and</w:t>
      </w:r>
      <w:proofErr w:type="spellEnd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>Meaning</w:t>
      </w:r>
      <w:proofErr w:type="spellEnd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 xml:space="preserve"> in </w:t>
      </w:r>
      <w:proofErr w:type="spellStart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>the</w:t>
      </w:r>
      <w:proofErr w:type="spellEnd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 xml:space="preserve"> Time of </w:t>
      </w:r>
      <w:proofErr w:type="spellStart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>the</w:t>
      </w:r>
      <w:proofErr w:type="spellEnd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b w:val="0"/>
          <w:i/>
          <w:color w:val="333333"/>
          <w:sz w:val="24"/>
          <w:szCs w:val="24"/>
          <w:lang w:val="ro-RO"/>
        </w:rPr>
        <w:t>Pharaohs</w:t>
      </w:r>
      <w:proofErr w:type="spellEnd"/>
      <w:r w:rsidRPr="00160CFC">
        <w:rPr>
          <w:rFonts w:ascii="Palatino Linotype" w:hAnsi="Palatino Linotype"/>
          <w:b w:val="0"/>
          <w:color w:val="333333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b w:val="0"/>
          <w:color w:val="000000"/>
          <w:sz w:val="24"/>
          <w:szCs w:val="24"/>
          <w:shd w:val="clear" w:color="auto" w:fill="FFFFFF"/>
          <w:lang w:val="ro-RO"/>
        </w:rPr>
        <w:t>Harvard University Press, 2003.</w:t>
      </w:r>
    </w:p>
    <w:p w14:paraId="7C2F07C1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J. P. Allen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Genesis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in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New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Haven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,1988.</w:t>
      </w:r>
    </w:p>
    <w:p w14:paraId="334981E2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T. G. Allen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The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Book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of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Dead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or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Going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Forth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by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Day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Chicago, 1974.</w:t>
      </w:r>
    </w:p>
    <w:p w14:paraId="26087DDD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M.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Alliot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Le culte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d’Horus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à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Edfou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au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temps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des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Ptolémée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I- II, Reprint </w:t>
      </w:r>
      <w:proofErr w:type="spellStart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Beyrouth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1979.</w:t>
      </w:r>
    </w:p>
    <w:p w14:paraId="2ED15B0E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sz w:val="24"/>
          <w:szCs w:val="24"/>
          <w:lang w:val="ro-RO"/>
        </w:rPr>
        <w:t>.</w:t>
      </w:r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 xml:space="preserve">P. </w:t>
      </w:r>
      <w:proofErr w:type="spellStart"/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>Barguet</w:t>
      </w:r>
      <w:proofErr w:type="spellEnd"/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 ,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Le temple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d’Amon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-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R</w:t>
      </w:r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ê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à  Karnak</w:t>
      </w:r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Paris, 1962.</w:t>
      </w:r>
    </w:p>
    <w:p w14:paraId="309F04C6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napToGrid w:val="0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>Idem</w:t>
      </w:r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Le Livre des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Morts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des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anciens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égyptiens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Paris, 1974.</w:t>
      </w:r>
    </w:p>
    <w:p w14:paraId="5F86EDDA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Idem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Les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Textes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des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Sarcophages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égyptiens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du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Moyen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Empire</w:t>
      </w:r>
      <w:r w:rsidRPr="00160CFC">
        <w:rPr>
          <w:rFonts w:ascii="Palatino Linotype" w:hAnsi="Palatino Linotype"/>
          <w:sz w:val="24"/>
          <w:szCs w:val="24"/>
          <w:lang w:val="ro-RO"/>
        </w:rPr>
        <w:t>, Paris, 1986.</w:t>
      </w:r>
    </w:p>
    <w:p w14:paraId="565FC0CD" w14:textId="77777777" w:rsidR="007B6F4D" w:rsidRPr="00160CFC" w:rsidRDefault="007B6F4D" w:rsidP="007B6F4D">
      <w:pPr>
        <w:pStyle w:val="EndnoteText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snapToGrid w:val="0"/>
          <w:sz w:val="24"/>
          <w:szCs w:val="24"/>
          <w:lang w:val="ro-RO"/>
        </w:rPr>
      </w:pP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Barucq</w:t>
      </w:r>
      <w:proofErr w:type="spellEnd"/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, F.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Daumas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Hymnes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et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pri</w:t>
      </w:r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ères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de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l’Egypte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ancienne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Paris, 1980.</w:t>
      </w:r>
    </w:p>
    <w:p w14:paraId="327454EF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S.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Bickel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La cosmogonie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égyptienne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Fribourg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- Göttingen, 1994.</w:t>
      </w:r>
    </w:p>
    <w:p w14:paraId="33EB3436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J. F.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Borghouts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The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Magical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Texts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of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Papyrus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Leiden I. 348</w:t>
      </w:r>
      <w:r w:rsidRPr="00160CFC">
        <w:rPr>
          <w:rFonts w:ascii="Palatino Linotype" w:hAnsi="Palatino Linotype"/>
          <w:sz w:val="24"/>
          <w:szCs w:val="24"/>
          <w:lang w:val="ro-RO"/>
        </w:rPr>
        <w:t>, Leiden, 1971.</w:t>
      </w:r>
    </w:p>
    <w:p w14:paraId="613EB7DC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Idem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Ancient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Egyptian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Magical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Texts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Leiden, 1978.</w:t>
      </w:r>
    </w:p>
    <w:p w14:paraId="3E204E43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P.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Boylan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Thoth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the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Hermes of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Oxford, 1922.</w:t>
      </w:r>
    </w:p>
    <w:p w14:paraId="786723EC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W.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Burkert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Les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cultes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a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myst</w:t>
      </w:r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è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>res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dans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l’Antiquité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Paris, 1992.</w:t>
      </w:r>
    </w:p>
    <w:p w14:paraId="27DA0ECB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napToGrid w:val="0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 xml:space="preserve">*M. </w:t>
      </w:r>
      <w:proofErr w:type="spellStart"/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>Cihó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Introducere în studiul limbii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medio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-egiptene</w:t>
      </w:r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Bucureşti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2018.</w:t>
      </w:r>
    </w:p>
    <w:p w14:paraId="73765789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*Idem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>Istoria Orientului Antic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160CFC">
        <w:rPr>
          <w:rFonts w:ascii="Palatino Linotype" w:hAnsi="Palatino Linotype"/>
          <w:sz w:val="24"/>
          <w:szCs w:val="24"/>
          <w:vertAlign w:val="superscript"/>
          <w:lang w:val="ro-RO"/>
        </w:rPr>
        <w:t>2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 ,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Bucureşti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, 1997.</w:t>
      </w:r>
    </w:p>
    <w:p w14:paraId="1E092226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*Idem</w:t>
      </w:r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>, Lexiconul faraonilor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ed. a II-a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Bucuresti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2012.</w:t>
      </w:r>
    </w:p>
    <w:p w14:paraId="5F6FDD8D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bCs/>
          <w:sz w:val="24"/>
          <w:szCs w:val="24"/>
          <w:lang w:val="ro-RO"/>
        </w:rPr>
        <w:t>*Idem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>Ostraca: surse pentru studierea universului faraonic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Bucuresti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2016.</w:t>
      </w:r>
    </w:p>
    <w:p w14:paraId="61934A94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bCs/>
          <w:sz w:val="24"/>
          <w:szCs w:val="24"/>
          <w:lang w:val="ro-RO"/>
        </w:rPr>
        <w:lastRenderedPageBreak/>
        <w:t>*Idem</w:t>
      </w:r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 xml:space="preserve">, Scribul in </w:t>
      </w:r>
      <w:proofErr w:type="spellStart"/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>literature</w:t>
      </w:r>
      <w:proofErr w:type="spellEnd"/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 xml:space="preserve"> faraonica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Bucuresti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2018.</w:t>
      </w:r>
    </w:p>
    <w:p w14:paraId="6AA1003B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i/>
          <w:iCs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bCs/>
          <w:sz w:val="24"/>
          <w:szCs w:val="24"/>
          <w:lang w:val="ro-RO"/>
        </w:rPr>
        <w:t>*Idem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>Civilizatia</w:t>
      </w:r>
      <w:proofErr w:type="spellEnd"/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 xml:space="preserve"> Egiptului Greco-roman. </w:t>
      </w:r>
      <w:proofErr w:type="spellStart"/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>Plutarch</w:t>
      </w:r>
      <w:proofErr w:type="spellEnd"/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 xml:space="preserve"> “Despre Isis si Osiris”, </w:t>
      </w:r>
      <w:proofErr w:type="spellStart"/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>Bucuresti</w:t>
      </w:r>
      <w:proofErr w:type="spellEnd"/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>, 2007.</w:t>
      </w:r>
    </w:p>
    <w:p w14:paraId="3D92C9ED" w14:textId="77777777" w:rsidR="00A83E69" w:rsidRPr="00160CFC" w:rsidRDefault="007B6F4D" w:rsidP="00A83E69">
      <w:pPr>
        <w:pStyle w:val="EndnoteText"/>
        <w:spacing w:line="360" w:lineRule="auto"/>
        <w:jc w:val="both"/>
        <w:rPr>
          <w:rFonts w:ascii="Palatino Linotype" w:hAnsi="Palatino Linotype"/>
          <w:i/>
          <w:iCs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bCs/>
          <w:sz w:val="24"/>
          <w:szCs w:val="24"/>
          <w:lang w:val="ro-RO"/>
        </w:rPr>
        <w:t xml:space="preserve">*Idem, </w:t>
      </w:r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 xml:space="preserve">Studii privind magia egipteana antica, </w:t>
      </w:r>
      <w:proofErr w:type="spellStart"/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>Bucuresti</w:t>
      </w:r>
      <w:proofErr w:type="spellEnd"/>
      <w:r w:rsidRPr="00160CFC">
        <w:rPr>
          <w:rFonts w:ascii="Palatino Linotype" w:hAnsi="Palatino Linotype"/>
          <w:i/>
          <w:iCs/>
          <w:sz w:val="24"/>
          <w:szCs w:val="24"/>
          <w:lang w:val="ro-RO"/>
        </w:rPr>
        <w:t>, 2019.</w:t>
      </w:r>
    </w:p>
    <w:p w14:paraId="4359518E" w14:textId="77777777" w:rsidR="00A83E69" w:rsidRPr="00160CFC" w:rsidRDefault="00A83E69" w:rsidP="00A83E69">
      <w:pPr>
        <w:pStyle w:val="EndnoteText"/>
        <w:spacing w:line="360" w:lineRule="auto"/>
        <w:jc w:val="both"/>
        <w:rPr>
          <w:rFonts w:ascii="Palatino Linotype" w:hAnsi="Palatino Linotype"/>
          <w:i/>
          <w:iCs/>
          <w:sz w:val="24"/>
          <w:szCs w:val="24"/>
          <w:lang w:val="ro-RO"/>
        </w:rPr>
      </w:pPr>
      <w:r w:rsidRPr="00160CFC">
        <w:rPr>
          <w:rFonts w:ascii="Palatino Linotype" w:hAnsi="Palatino Linotype"/>
          <w:iCs/>
          <w:sz w:val="24"/>
          <w:szCs w:val="24"/>
          <w:lang w:val="ro-RO"/>
        </w:rPr>
        <w:t>*</w:t>
      </w:r>
      <w:hyperlink r:id="rId9" w:history="1">
        <w:r w:rsidRPr="00160CFC">
          <w:rPr>
            <w:rStyle w:val="Hyperlink"/>
            <w:rFonts w:ascii="Palatino Linotype" w:hAnsi="Palatino Linotype" w:cs="Arial"/>
            <w:b/>
            <w:color w:val="333333"/>
            <w:sz w:val="24"/>
            <w:szCs w:val="24"/>
            <w:u w:val="none"/>
            <w:lang w:val="ro-RO"/>
          </w:rPr>
          <w:t xml:space="preserve">John </w:t>
        </w:r>
        <w:proofErr w:type="spellStart"/>
        <w:r w:rsidRPr="00160CFC">
          <w:rPr>
            <w:rStyle w:val="Hyperlink"/>
            <w:rFonts w:ascii="Palatino Linotype" w:hAnsi="Palatino Linotype" w:cs="Arial"/>
            <w:b/>
            <w:color w:val="333333"/>
            <w:sz w:val="24"/>
            <w:szCs w:val="24"/>
            <w:u w:val="none"/>
            <w:lang w:val="ro-RO"/>
          </w:rPr>
          <w:t>Coleman</w:t>
        </w:r>
        <w:proofErr w:type="spellEnd"/>
        <w:r w:rsidRPr="00160CFC">
          <w:rPr>
            <w:rStyle w:val="Hyperlink"/>
            <w:rFonts w:ascii="Palatino Linotype" w:hAnsi="Palatino Linotype" w:cs="Arial"/>
            <w:b/>
            <w:color w:val="333333"/>
            <w:sz w:val="24"/>
            <w:szCs w:val="24"/>
            <w:u w:val="none"/>
            <w:lang w:val="ro-RO"/>
          </w:rPr>
          <w:t xml:space="preserve"> </w:t>
        </w:r>
        <w:proofErr w:type="spellStart"/>
        <w:r w:rsidRPr="00160CFC">
          <w:rPr>
            <w:rStyle w:val="Hyperlink"/>
            <w:rFonts w:ascii="Palatino Linotype" w:hAnsi="Palatino Linotype" w:cs="Arial"/>
            <w:b/>
            <w:color w:val="333333"/>
            <w:sz w:val="24"/>
            <w:szCs w:val="24"/>
            <w:u w:val="none"/>
            <w:lang w:val="ro-RO"/>
          </w:rPr>
          <w:t>Darnell</w:t>
        </w:r>
        <w:proofErr w:type="spellEnd"/>
        <w:r w:rsidRPr="00160CFC">
          <w:rPr>
            <w:rStyle w:val="Hyperlink"/>
            <w:rFonts w:ascii="Palatino Linotype" w:hAnsi="Palatino Linotype" w:cs="Arial"/>
            <w:b/>
            <w:color w:val="333333"/>
            <w:sz w:val="24"/>
            <w:szCs w:val="24"/>
            <w:u w:val="none"/>
            <w:lang w:val="ro-RO"/>
          </w:rPr>
          <w:t> </w:t>
        </w:r>
      </w:hyperlink>
      <w:r w:rsidRPr="00160CFC">
        <w:rPr>
          <w:rFonts w:ascii="Palatino Linotype" w:hAnsi="Palatino Linotype" w:cs="Arial"/>
          <w:b/>
          <w:color w:val="333333"/>
          <w:sz w:val="24"/>
          <w:szCs w:val="24"/>
          <w:shd w:val="clear" w:color="auto" w:fill="FFFFFF"/>
          <w:lang w:val="ro-RO"/>
        </w:rPr>
        <w:t>,  </w:t>
      </w:r>
      <w:proofErr w:type="spellStart"/>
      <w:r w:rsidR="0051415A">
        <w:fldChar w:fldCharType="begin"/>
      </w:r>
      <w:r w:rsidR="0051415A">
        <w:instrText xml:space="preserve"> HYPERLINK "https://www.bookdepository.com/author/Colleen-Manassa" </w:instrText>
      </w:r>
      <w:r w:rsidR="0051415A">
        <w:fldChar w:fldCharType="separate"/>
      </w:r>
      <w:r w:rsidRPr="00160CFC">
        <w:rPr>
          <w:rStyle w:val="Hyperlink"/>
          <w:rFonts w:ascii="Palatino Linotype" w:hAnsi="Palatino Linotype" w:cs="Arial"/>
          <w:b/>
          <w:color w:val="333333"/>
          <w:sz w:val="24"/>
          <w:szCs w:val="24"/>
          <w:u w:val="none"/>
          <w:lang w:val="ro-RO"/>
        </w:rPr>
        <w:t>Colleen</w:t>
      </w:r>
      <w:proofErr w:type="spellEnd"/>
      <w:r w:rsidRPr="00160CFC">
        <w:rPr>
          <w:rStyle w:val="Hyperlink"/>
          <w:rFonts w:ascii="Palatino Linotype" w:hAnsi="Palatino Linotype" w:cs="Arial"/>
          <w:b/>
          <w:color w:val="333333"/>
          <w:sz w:val="24"/>
          <w:szCs w:val="24"/>
          <w:u w:val="none"/>
          <w:lang w:val="ro-RO"/>
        </w:rPr>
        <w:t xml:space="preserve"> </w:t>
      </w:r>
      <w:proofErr w:type="spellStart"/>
      <w:r w:rsidRPr="00160CFC">
        <w:rPr>
          <w:rStyle w:val="Hyperlink"/>
          <w:rFonts w:ascii="Palatino Linotype" w:hAnsi="Palatino Linotype" w:cs="Arial"/>
          <w:b/>
          <w:color w:val="333333"/>
          <w:sz w:val="24"/>
          <w:szCs w:val="24"/>
          <w:u w:val="none"/>
          <w:lang w:val="ro-RO"/>
        </w:rPr>
        <w:t>Manassa</w:t>
      </w:r>
      <w:proofErr w:type="spellEnd"/>
      <w:r w:rsidR="0051415A">
        <w:rPr>
          <w:rStyle w:val="Hyperlink"/>
          <w:rFonts w:ascii="Palatino Linotype" w:hAnsi="Palatino Linotype" w:cs="Arial"/>
          <w:b/>
          <w:color w:val="333333"/>
          <w:sz w:val="24"/>
          <w:szCs w:val="24"/>
          <w:u w:val="none"/>
          <w:lang w:val="ro-RO"/>
        </w:rPr>
        <w:fldChar w:fldCharType="end"/>
      </w:r>
      <w:r w:rsidRPr="00160CFC">
        <w:rPr>
          <w:rFonts w:ascii="Palatino Linotype" w:hAnsi="Palatino Linotype" w:cs="Arial"/>
          <w:color w:val="333333"/>
          <w:sz w:val="24"/>
          <w:szCs w:val="24"/>
          <w:shd w:val="clear" w:color="auto" w:fill="FFFFFF"/>
          <w:lang w:val="ro-RO"/>
        </w:rPr>
        <w:t xml:space="preserve">, </w:t>
      </w:r>
      <w:r w:rsidRPr="00160CFC">
        <w:rPr>
          <w:rFonts w:ascii="Palatino Linotype" w:hAnsi="Palatino Linotype" w:cs="Arial"/>
          <w:i/>
          <w:color w:val="333333"/>
          <w:sz w:val="24"/>
          <w:szCs w:val="24"/>
          <w:lang w:val="ro-RO"/>
        </w:rPr>
        <w:t xml:space="preserve">The </w:t>
      </w:r>
      <w:proofErr w:type="spellStart"/>
      <w:r w:rsidRPr="00160CFC">
        <w:rPr>
          <w:rFonts w:ascii="Palatino Linotype" w:hAnsi="Palatino Linotype" w:cs="Arial"/>
          <w:i/>
          <w:color w:val="333333"/>
          <w:sz w:val="24"/>
          <w:szCs w:val="24"/>
          <w:lang w:val="ro-RO"/>
        </w:rPr>
        <w:t>Ancient</w:t>
      </w:r>
      <w:proofErr w:type="spellEnd"/>
      <w:r w:rsidRPr="00160CFC">
        <w:rPr>
          <w:rFonts w:ascii="Palatino Linotype" w:hAnsi="Palatino Linotype" w:cs="Arial"/>
          <w:i/>
          <w:color w:val="333333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 w:cs="Arial"/>
          <w:i/>
          <w:color w:val="333333"/>
          <w:sz w:val="24"/>
          <w:szCs w:val="24"/>
          <w:lang w:val="ro-RO"/>
        </w:rPr>
        <w:t>Egyptian</w:t>
      </w:r>
      <w:proofErr w:type="spellEnd"/>
      <w:r w:rsidRPr="00160CFC">
        <w:rPr>
          <w:rFonts w:ascii="Palatino Linotype" w:hAnsi="Palatino Linotype" w:cs="Arial"/>
          <w:i/>
          <w:color w:val="333333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 w:cs="Arial"/>
          <w:i/>
          <w:color w:val="333333"/>
          <w:sz w:val="24"/>
          <w:szCs w:val="24"/>
          <w:lang w:val="ro-RO"/>
        </w:rPr>
        <w:t>Netherworld</w:t>
      </w:r>
      <w:proofErr w:type="spellEnd"/>
      <w:r w:rsidRPr="00160CFC">
        <w:rPr>
          <w:rFonts w:ascii="Palatino Linotype" w:hAnsi="Palatino Linotype" w:cs="Arial"/>
          <w:i/>
          <w:color w:val="333333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 w:cs="Arial"/>
          <w:i/>
          <w:color w:val="333333"/>
          <w:sz w:val="24"/>
          <w:szCs w:val="24"/>
          <w:lang w:val="ro-RO"/>
        </w:rPr>
        <w:t>Books</w:t>
      </w:r>
      <w:proofErr w:type="spellEnd"/>
      <w:r w:rsidRPr="00160CFC">
        <w:rPr>
          <w:rFonts w:ascii="Palatino Linotype" w:hAnsi="Palatino Linotype" w:cs="Arial"/>
          <w:b/>
          <w:i/>
          <w:color w:val="333333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 w:cs="Arial"/>
          <w:color w:val="333333"/>
          <w:sz w:val="24"/>
          <w:szCs w:val="24"/>
          <w:shd w:val="clear" w:color="auto" w:fill="FFFFFF"/>
          <w:lang w:val="ro-RO"/>
        </w:rPr>
        <w:t> </w:t>
      </w:r>
      <w:hyperlink r:id="rId10" w:history="1">
        <w:r w:rsidRPr="00160CFC">
          <w:rPr>
            <w:rStyle w:val="Hyperlink"/>
            <w:rFonts w:ascii="Palatino Linotype" w:hAnsi="Palatino Linotype" w:cs="Arial"/>
            <w:color w:val="333333"/>
            <w:sz w:val="24"/>
            <w:szCs w:val="24"/>
            <w:u w:val="none"/>
            <w:lang w:val="ro-RO"/>
          </w:rPr>
          <w:t>SBL Press</w:t>
        </w:r>
      </w:hyperlink>
      <w:r w:rsidRPr="00160CFC">
        <w:rPr>
          <w:rFonts w:ascii="Palatino Linotype" w:hAnsi="Palatino Linotype" w:cs="Arial"/>
          <w:color w:val="333333"/>
          <w:sz w:val="24"/>
          <w:szCs w:val="24"/>
          <w:shd w:val="clear" w:color="auto" w:fill="FFFFFF"/>
          <w:lang w:val="ro-RO"/>
        </w:rPr>
        <w:t>, 2018.</w:t>
      </w:r>
    </w:p>
    <w:p w14:paraId="549A80DD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L.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Depuydt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Civil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and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Lunar Calendar in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Ancient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Leuven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1997.</w:t>
      </w:r>
    </w:p>
    <w:p w14:paraId="464E74AD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napToGrid w:val="0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 xml:space="preserve">F. </w:t>
      </w:r>
      <w:proofErr w:type="spellStart"/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>Dunand</w:t>
      </w:r>
      <w:proofErr w:type="spellEnd"/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 xml:space="preserve">, P. </w:t>
      </w:r>
      <w:proofErr w:type="spellStart"/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>Lévêque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Les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syncrétisme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dans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les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religion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de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l’Antiquité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Leiden, 1975.</w:t>
      </w:r>
    </w:p>
    <w:p w14:paraId="4ADEFB3F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G.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Englund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(ed.),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The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Religion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of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Ancient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Egyptians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Uppsala, 1989.</w:t>
      </w:r>
    </w:p>
    <w:p w14:paraId="67597707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R. O. Faulkner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The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Ancient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Egyptian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Pyramid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Texts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I- II, Oxford, 1969.</w:t>
      </w:r>
    </w:p>
    <w:p w14:paraId="6E382AE5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Idem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The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Ancient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Egyptian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Coffin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Texts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 , I- III,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Warminster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1973- 1978.</w:t>
      </w:r>
    </w:p>
    <w:p w14:paraId="7BD28DD8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Idem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The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Egypian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Egyptian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Book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of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the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Dead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London, 1989.</w:t>
      </w:r>
    </w:p>
    <w:p w14:paraId="5798A502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P.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Grandet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Le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Papyrus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Harris I (BM 9999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>)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I- II, Le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Caire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1994.</w:t>
      </w:r>
    </w:p>
    <w:p w14:paraId="15FF1C37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napToGrid w:val="0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>J. G. Griffiths</w:t>
      </w:r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The Conflict of Horus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and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Seth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from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Egyptian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and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Classical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Sources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Liverpool, 1960.</w:t>
      </w:r>
    </w:p>
    <w:p w14:paraId="76EA1F54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napToGrid w:val="0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>Idem</w:t>
      </w:r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The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Origin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of Osiris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and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his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Cult</w:t>
      </w:r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Leiden, 1980.</w:t>
      </w:r>
    </w:p>
    <w:p w14:paraId="0EC0BFF2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*G.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Hart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A Dictionary of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Egyptian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Gods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and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Goddesses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London, 1986.</w:t>
      </w:r>
    </w:p>
    <w:p w14:paraId="13906615" w14:textId="77777777" w:rsidR="007B6F4D" w:rsidRPr="00160CFC" w:rsidRDefault="00A83E69" w:rsidP="007B6F4D">
      <w:pPr>
        <w:pStyle w:val="EndnoteText"/>
        <w:tabs>
          <w:tab w:val="left" w:pos="900"/>
        </w:tabs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*</w:t>
      </w:r>
      <w:r w:rsidR="007B6F4D" w:rsidRPr="00160CFC">
        <w:rPr>
          <w:rFonts w:ascii="Palatino Linotype" w:hAnsi="Palatino Linotype"/>
          <w:b/>
          <w:sz w:val="24"/>
          <w:szCs w:val="24"/>
          <w:lang w:val="ro-RO"/>
        </w:rPr>
        <w:t xml:space="preserve">E. </w:t>
      </w:r>
      <w:proofErr w:type="spellStart"/>
      <w:r w:rsidR="007B6F4D" w:rsidRPr="00160CFC">
        <w:rPr>
          <w:rFonts w:ascii="Palatino Linotype" w:hAnsi="Palatino Linotype"/>
          <w:b/>
          <w:sz w:val="24"/>
          <w:szCs w:val="24"/>
          <w:lang w:val="ro-RO"/>
        </w:rPr>
        <w:t>Hornung</w:t>
      </w:r>
      <w:proofErr w:type="spellEnd"/>
      <w:r w:rsidR="007B6F4D"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="007B6F4D" w:rsidRPr="00160CFC">
        <w:rPr>
          <w:rFonts w:ascii="Palatino Linotype" w:hAnsi="Palatino Linotype"/>
          <w:i/>
          <w:sz w:val="24"/>
          <w:szCs w:val="24"/>
          <w:lang w:val="ro-RO"/>
        </w:rPr>
        <w:t>Les</w:t>
      </w:r>
      <w:proofErr w:type="spellEnd"/>
      <w:r w:rsidR="007B6F4D"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="007B6F4D" w:rsidRPr="00160CFC">
        <w:rPr>
          <w:rFonts w:ascii="Palatino Linotype" w:hAnsi="Palatino Linotype"/>
          <w:i/>
          <w:sz w:val="24"/>
          <w:szCs w:val="24"/>
          <w:lang w:val="ro-RO"/>
        </w:rPr>
        <w:t>Dieux</w:t>
      </w:r>
      <w:proofErr w:type="spellEnd"/>
      <w:r w:rsidR="007B6F4D"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de </w:t>
      </w:r>
      <w:proofErr w:type="spellStart"/>
      <w:r w:rsidR="007B6F4D" w:rsidRPr="00160CFC">
        <w:rPr>
          <w:rFonts w:ascii="Palatino Linotype" w:hAnsi="Palatino Linotype"/>
          <w:i/>
          <w:sz w:val="24"/>
          <w:szCs w:val="24"/>
          <w:lang w:val="ro-RO"/>
        </w:rPr>
        <w:t>l’Egypte</w:t>
      </w:r>
      <w:proofErr w:type="spellEnd"/>
      <w:r w:rsidR="007B6F4D" w:rsidRPr="00160CFC">
        <w:rPr>
          <w:rFonts w:ascii="Palatino Linotype" w:hAnsi="Palatino Linotype"/>
          <w:sz w:val="24"/>
          <w:szCs w:val="24"/>
          <w:lang w:val="ro-RO"/>
        </w:rPr>
        <w:t>, Monaco, 1986</w:t>
      </w:r>
      <w:r w:rsidRPr="00160CFC">
        <w:rPr>
          <w:rFonts w:ascii="Palatino Linotype" w:hAnsi="Palatino Linotype"/>
          <w:sz w:val="24"/>
          <w:szCs w:val="24"/>
          <w:lang w:val="ro-RO"/>
        </w:rPr>
        <w:t>(sau varianta engleza !)</w:t>
      </w:r>
    </w:p>
    <w:p w14:paraId="25A8EBD4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M.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Lichtheim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Ancient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Egyptian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Literature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. A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Book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of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Readings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I- III, Berkeley, 1973- 1980.</w:t>
      </w:r>
    </w:p>
    <w:p w14:paraId="5C6BE055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napToGrid w:val="0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>A.B. Lloyd</w:t>
      </w:r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Herodotus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Book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II. An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Introduction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Leiden, 1975</w:t>
      </w:r>
    </w:p>
    <w:p w14:paraId="3189FF30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napToGrid w:val="0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>Idem</w:t>
      </w:r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Herodotus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Book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II.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Commentary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1- 98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 , Leiden, 1976.</w:t>
      </w:r>
    </w:p>
    <w:p w14:paraId="160F93E8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Idem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Herodotus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Book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II.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Commentary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99- 182</w:t>
      </w:r>
      <w:r w:rsidRPr="00160CFC">
        <w:rPr>
          <w:rFonts w:ascii="Palatino Linotype" w:hAnsi="Palatino Linotype"/>
          <w:sz w:val="24"/>
          <w:szCs w:val="24"/>
          <w:lang w:val="ro-RO"/>
        </w:rPr>
        <w:t>, Leiden, 1988.</w:t>
      </w:r>
    </w:p>
    <w:p w14:paraId="6EA9D8FC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D.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Meeks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Chr</w:t>
      </w:r>
      <w:proofErr w:type="spellEnd"/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Favard</w:t>
      </w:r>
      <w:proofErr w:type="spellEnd"/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-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Meeks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La vie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quotidienne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des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Dieux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égyptiens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Paris, 1993.</w:t>
      </w:r>
    </w:p>
    <w:p w14:paraId="04F6341C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napToGrid w:val="0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 xml:space="preserve">S. </w:t>
      </w:r>
      <w:proofErr w:type="spellStart"/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>Morenz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Egyptian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Religion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London, 1973.</w:t>
      </w:r>
    </w:p>
    <w:p w14:paraId="7439D3AF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R. A. Parker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The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Calendars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of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Ancient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Chicago, 1950.</w:t>
      </w:r>
    </w:p>
    <w:p w14:paraId="697AE5A5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R. K.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Ritner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The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Mechanics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of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Ancient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Egyptian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Magical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Practice</w:t>
      </w:r>
      <w:r w:rsidRPr="00160CFC">
        <w:rPr>
          <w:rFonts w:ascii="Palatino Linotype" w:hAnsi="Palatino Linotype"/>
          <w:sz w:val="24"/>
          <w:szCs w:val="24"/>
          <w:lang w:val="ro-RO"/>
        </w:rPr>
        <w:t>, Chicago, 1993.</w:t>
      </w:r>
    </w:p>
    <w:p w14:paraId="2AC8DB8F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S.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Sauneron</w:t>
      </w:r>
      <w:proofErr w:type="spellEnd"/>
      <w:r w:rsidRPr="00160CFC">
        <w:rPr>
          <w:rFonts w:ascii="Palatino Linotype" w:hAnsi="Palatino Linotype"/>
          <w:b/>
          <w:sz w:val="24"/>
          <w:szCs w:val="24"/>
          <w:lang w:val="ro-RO"/>
        </w:rPr>
        <w:t>,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Les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pr</w:t>
      </w:r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êtres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de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l’ancienne</w:t>
      </w:r>
      <w:proofErr w:type="spellEnd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napToGrid w:val="0"/>
          <w:sz w:val="24"/>
          <w:szCs w:val="24"/>
          <w:lang w:val="ro-RO"/>
        </w:rPr>
        <w:t>Egypte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Paris, 1957.</w:t>
      </w:r>
    </w:p>
    <w:p w14:paraId="769BD703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lastRenderedPageBreak/>
        <w:t>Idem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>Lumea magicianului egiptean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în: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Lumea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vrãjitorului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tr. rom. </w:t>
      </w: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L.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Zoicaş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sz w:val="24"/>
          <w:szCs w:val="24"/>
          <w:lang w:val="ro-RO"/>
        </w:rPr>
        <w:t>Bucureşti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1996.</w:t>
      </w:r>
    </w:p>
    <w:p w14:paraId="539474AA" w14:textId="77777777" w:rsidR="007B6F4D" w:rsidRPr="00160CFC" w:rsidRDefault="007B6F4D" w:rsidP="007B6F4D">
      <w:pPr>
        <w:pStyle w:val="EndnoteText"/>
        <w:numPr>
          <w:ilvl w:val="0"/>
          <w:numId w:val="6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>J. Spencer</w:t>
      </w:r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Death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in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Ancient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Egypt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>, London, 1982.</w:t>
      </w:r>
    </w:p>
    <w:p w14:paraId="014C913A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z w:val="24"/>
          <w:szCs w:val="24"/>
          <w:lang w:val="ro-RO"/>
        </w:rPr>
        <w:t xml:space="preserve">H. Te </w:t>
      </w:r>
      <w:proofErr w:type="spellStart"/>
      <w:r w:rsidRPr="00160CFC">
        <w:rPr>
          <w:rFonts w:ascii="Palatino Linotype" w:hAnsi="Palatino Linotype"/>
          <w:b/>
          <w:sz w:val="24"/>
          <w:szCs w:val="24"/>
          <w:lang w:val="ro-RO"/>
        </w:rPr>
        <w:t>Velde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Seth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God</w:t>
      </w:r>
      <w:proofErr w:type="spellEnd"/>
      <w:r w:rsidRPr="00160CFC">
        <w:rPr>
          <w:rFonts w:ascii="Palatino Linotype" w:hAnsi="Palatino Linotype"/>
          <w:i/>
          <w:sz w:val="24"/>
          <w:szCs w:val="24"/>
          <w:lang w:val="ro-RO"/>
        </w:rPr>
        <w:t xml:space="preserve"> of </w:t>
      </w:r>
      <w:proofErr w:type="spellStart"/>
      <w:r w:rsidRPr="00160CFC">
        <w:rPr>
          <w:rFonts w:ascii="Palatino Linotype" w:hAnsi="Palatino Linotype"/>
          <w:i/>
          <w:sz w:val="24"/>
          <w:szCs w:val="24"/>
          <w:lang w:val="ro-RO"/>
        </w:rPr>
        <w:t>Confusion</w:t>
      </w:r>
      <w:proofErr w:type="spellEnd"/>
      <w:r w:rsidRPr="00160CFC">
        <w:rPr>
          <w:rFonts w:ascii="Palatino Linotype" w:hAnsi="Palatino Linotype"/>
          <w:sz w:val="24"/>
          <w:szCs w:val="24"/>
          <w:lang w:val="ro-RO"/>
        </w:rPr>
        <w:t xml:space="preserve">, Leiden, 1967. </w:t>
      </w:r>
    </w:p>
    <w:p w14:paraId="716C0E06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napToGrid w:val="0"/>
          <w:sz w:val="24"/>
          <w:szCs w:val="24"/>
          <w:lang w:val="ro-RO"/>
        </w:rPr>
      </w:pPr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 xml:space="preserve">J. </w:t>
      </w:r>
      <w:proofErr w:type="spellStart"/>
      <w:r w:rsidRPr="00160CFC">
        <w:rPr>
          <w:rFonts w:ascii="Palatino Linotype" w:hAnsi="Palatino Linotype"/>
          <w:b/>
          <w:snapToGrid w:val="0"/>
          <w:sz w:val="24"/>
          <w:szCs w:val="24"/>
          <w:lang w:val="ro-RO"/>
        </w:rPr>
        <w:t>Zandee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, </w:t>
      </w:r>
      <w:proofErr w:type="spellStart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Death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 xml:space="preserve"> as an </w:t>
      </w:r>
      <w:proofErr w:type="spellStart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Enemy</w:t>
      </w:r>
      <w:proofErr w:type="spellEnd"/>
      <w:r w:rsidRPr="00160CFC">
        <w:rPr>
          <w:rFonts w:ascii="Palatino Linotype" w:hAnsi="Palatino Linotype"/>
          <w:snapToGrid w:val="0"/>
          <w:sz w:val="24"/>
          <w:szCs w:val="24"/>
          <w:lang w:val="ro-RO"/>
        </w:rPr>
        <w:t>, Leiden, 1960.</w:t>
      </w:r>
    </w:p>
    <w:p w14:paraId="5962DF9C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41294A8C" w14:textId="77777777" w:rsidR="007B6F4D" w:rsidRPr="00160CFC" w:rsidRDefault="007B6F4D" w:rsidP="007B6F4D">
      <w:pPr>
        <w:pStyle w:val="EndnoteText"/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681DC5C2" w14:textId="77777777" w:rsidR="007B6F4D" w:rsidRPr="00160CFC" w:rsidRDefault="007B6F4D" w:rsidP="007B6F4D">
      <w:pPr>
        <w:rPr>
          <w:rFonts w:ascii="Palatino Linotype" w:hAnsi="Palatino Linotype"/>
          <w:lang w:val="ro-RO"/>
        </w:rPr>
      </w:pPr>
    </w:p>
    <w:p w14:paraId="593888B4" w14:textId="77777777" w:rsidR="007B6F4D" w:rsidRPr="00160CFC" w:rsidRDefault="007B6F4D" w:rsidP="007B6F4D">
      <w:pPr>
        <w:jc w:val="both"/>
        <w:rPr>
          <w:rFonts w:ascii="Palatino Linotype" w:hAnsi="Palatino Linotype"/>
          <w:sz w:val="28"/>
          <w:szCs w:val="28"/>
          <w:lang w:val="ro-RO"/>
        </w:rPr>
      </w:pPr>
    </w:p>
    <w:p w14:paraId="68E14A70" w14:textId="77777777" w:rsidR="00BB5074" w:rsidRPr="00160CFC" w:rsidRDefault="00BB5074" w:rsidP="007B6F4D">
      <w:p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  <w:lang w:val="ro-RO"/>
        </w:rPr>
      </w:pPr>
    </w:p>
    <w:p w14:paraId="25F19DDB" w14:textId="77777777" w:rsidR="00BB5074" w:rsidRPr="00160CFC" w:rsidRDefault="00BB5074" w:rsidP="00BB5074">
      <w:pPr>
        <w:pStyle w:val="ListParagraph"/>
        <w:ind w:left="1800"/>
        <w:jc w:val="both"/>
        <w:rPr>
          <w:rFonts w:ascii="Palatino Linotype" w:hAnsi="Palatino Linotype" w:cs="Times New Roman"/>
          <w:b/>
          <w:sz w:val="28"/>
          <w:szCs w:val="28"/>
          <w:lang w:val="ro-RO"/>
        </w:rPr>
      </w:pPr>
    </w:p>
    <w:p w14:paraId="41419501" w14:textId="77777777" w:rsidR="00BB5074" w:rsidRPr="00160CFC" w:rsidRDefault="00BB5074" w:rsidP="00AA76A6">
      <w:pPr>
        <w:jc w:val="both"/>
        <w:rPr>
          <w:rFonts w:ascii="Palatino Linotype" w:hAnsi="Palatino Linotype" w:cs="Times New Roman"/>
          <w:sz w:val="28"/>
          <w:szCs w:val="28"/>
          <w:u w:val="single"/>
          <w:lang w:val="ro-RO"/>
        </w:rPr>
      </w:pPr>
    </w:p>
    <w:sectPr w:rsidR="00BB5074" w:rsidRPr="00160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27605" w14:textId="77777777" w:rsidR="0051415A" w:rsidRDefault="0051415A" w:rsidP="003E02E6">
      <w:pPr>
        <w:spacing w:after="0" w:line="240" w:lineRule="auto"/>
      </w:pPr>
      <w:r>
        <w:separator/>
      </w:r>
    </w:p>
  </w:endnote>
  <w:endnote w:type="continuationSeparator" w:id="0">
    <w:p w14:paraId="15FE9C47" w14:textId="77777777" w:rsidR="0051415A" w:rsidRDefault="0051415A" w:rsidP="003E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D54D" w14:textId="77777777" w:rsidR="003E02E6" w:rsidRDefault="003E0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852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08967" w14:textId="77777777" w:rsidR="003E02E6" w:rsidRDefault="003E02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E40AA9" w14:textId="77777777" w:rsidR="003E02E6" w:rsidRDefault="003E02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1EDE" w14:textId="77777777" w:rsidR="003E02E6" w:rsidRDefault="003E0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94FDA" w14:textId="77777777" w:rsidR="0051415A" w:rsidRDefault="0051415A" w:rsidP="003E02E6">
      <w:pPr>
        <w:spacing w:after="0" w:line="240" w:lineRule="auto"/>
      </w:pPr>
      <w:r>
        <w:separator/>
      </w:r>
    </w:p>
  </w:footnote>
  <w:footnote w:type="continuationSeparator" w:id="0">
    <w:p w14:paraId="13E580E0" w14:textId="77777777" w:rsidR="0051415A" w:rsidRDefault="0051415A" w:rsidP="003E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2F28" w14:textId="77777777" w:rsidR="003E02E6" w:rsidRDefault="003E0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A905C" w14:textId="77777777" w:rsidR="003E02E6" w:rsidRDefault="003E0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9DF1" w14:textId="77777777" w:rsidR="003E02E6" w:rsidRDefault="003E0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1B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0925077B"/>
    <w:multiLevelType w:val="singleLevel"/>
    <w:tmpl w:val="69BCEA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E3A544C"/>
    <w:multiLevelType w:val="hybridMultilevel"/>
    <w:tmpl w:val="5CB88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C3F"/>
    <w:multiLevelType w:val="hybridMultilevel"/>
    <w:tmpl w:val="7D747110"/>
    <w:lvl w:ilvl="0" w:tplc="5FCA2F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745B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F1CC5"/>
    <w:multiLevelType w:val="hybridMultilevel"/>
    <w:tmpl w:val="ED14B9DA"/>
    <w:lvl w:ilvl="0" w:tplc="A8CC27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B012CBB"/>
    <w:multiLevelType w:val="singleLevel"/>
    <w:tmpl w:val="79CC27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7EA41D3F"/>
    <w:multiLevelType w:val="hybridMultilevel"/>
    <w:tmpl w:val="F48E8904"/>
    <w:lvl w:ilvl="0" w:tplc="76E0093E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E36D6E"/>
    <w:multiLevelType w:val="singleLevel"/>
    <w:tmpl w:val="B6B4AD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6A6"/>
    <w:rsid w:val="00160CFC"/>
    <w:rsid w:val="00203EDE"/>
    <w:rsid w:val="003E02E6"/>
    <w:rsid w:val="0051415A"/>
    <w:rsid w:val="007B6F4D"/>
    <w:rsid w:val="009E6462"/>
    <w:rsid w:val="00A607F8"/>
    <w:rsid w:val="00A83E69"/>
    <w:rsid w:val="00A945A1"/>
    <w:rsid w:val="00AA76A6"/>
    <w:rsid w:val="00BB5074"/>
    <w:rsid w:val="00C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655A3"/>
  <w15:docId w15:val="{F7D20FDE-E9C6-4CDC-9CE0-D83B4786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A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AA7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507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7B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B6F4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6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2E6"/>
  </w:style>
  <w:style w:type="paragraph" w:styleId="Footer">
    <w:name w:val="footer"/>
    <w:basedOn w:val="Normal"/>
    <w:link w:val="FooterChar"/>
    <w:uiPriority w:val="99"/>
    <w:unhideWhenUsed/>
    <w:rsid w:val="003E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ven-iztok.ucoz.com/board/dreven_egipet_i_afrika/1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ookdepository.com/publishers/SBL-P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depository.com/author/John-Coleman-Darnel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FC38-9646-4D35-A42A-534BEF48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 Ciho</dc:creator>
  <cp:keywords/>
  <dc:description/>
  <cp:lastModifiedBy>DANIELA ZAHARIA</cp:lastModifiedBy>
  <cp:revision>4</cp:revision>
  <dcterms:created xsi:type="dcterms:W3CDTF">2020-09-04T10:29:00Z</dcterms:created>
  <dcterms:modified xsi:type="dcterms:W3CDTF">2020-09-28T00:37:00Z</dcterms:modified>
</cp:coreProperties>
</file>