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293F" w14:textId="77777777" w:rsidR="00EB2812" w:rsidRPr="00656A69" w:rsidRDefault="00EB2812" w:rsidP="00EB2812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020E422A" w14:textId="77777777" w:rsidR="00EB2812" w:rsidRPr="00782C10" w:rsidRDefault="00EB2812" w:rsidP="00EB281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10206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290"/>
        <w:gridCol w:w="1984"/>
        <w:gridCol w:w="277"/>
        <w:gridCol w:w="851"/>
      </w:tblGrid>
      <w:tr w:rsidR="00EB2812" w:rsidRPr="00782C10" w14:paraId="2413A5A8" w14:textId="77777777" w:rsidTr="0075151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80CE46D" w14:textId="77777777" w:rsidR="00EB2812" w:rsidRPr="00782C10" w:rsidRDefault="00EB2812" w:rsidP="00D2634A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496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1A41905" w14:textId="77777777" w:rsidR="00EB2812" w:rsidRPr="00E61315" w:rsidRDefault="00EB2812" w:rsidP="00D2634A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2F60A31E" w14:textId="77777777" w:rsidR="00EB2812" w:rsidRPr="00E61315" w:rsidRDefault="00EB2812" w:rsidP="00751511">
            <w:pPr>
              <w:spacing w:after="58"/>
              <w:jc w:val="center"/>
              <w:rPr>
                <w:rFonts w:ascii="Arial Narrow" w:hAnsi="Arial Narrow" w:cs="Arial"/>
                <w:sz w:val="24"/>
                <w:lang w:val="ro-RO"/>
              </w:rPr>
            </w:pPr>
            <w:r w:rsidRPr="008735E5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Artă și antichități romane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95E889F" w14:textId="77777777" w:rsidR="00EB2812" w:rsidRPr="00782C10" w:rsidRDefault="00751511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5F6D69"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>Codul</w:t>
            </w:r>
            <w:proofErr w:type="spellEnd"/>
            <w:r w:rsidRPr="005F6D69"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B2812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AC039F" w14:textId="61126A5E" w:rsidR="00EB2812" w:rsidRPr="005F6D69" w:rsidRDefault="00EB2812" w:rsidP="00D2634A">
            <w:pPr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5135B3"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>IA44m</w:t>
            </w:r>
          </w:p>
        </w:tc>
      </w:tr>
      <w:tr w:rsidR="00EB2812" w:rsidRPr="00EB2812" w14:paraId="247DAE95" w14:textId="77777777" w:rsidTr="0075151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0C6EF08" w14:textId="77777777" w:rsidR="00EB2812" w:rsidRPr="00782C10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CCC6F3" w14:textId="77777777" w:rsidR="00EB2812" w:rsidRPr="00782C10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F8FEDD" w14:textId="77777777" w:rsidR="00EB2812" w:rsidRPr="00782C10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7565308" w14:textId="77777777" w:rsidR="00EB2812" w:rsidRPr="00782C10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BC1F5E" w14:textId="77777777" w:rsidR="00EB2812" w:rsidRPr="00EB2812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Tipul de evaluare finală (</w:t>
            </w:r>
            <w:r w:rsidRPr="00EB2812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E / V / C</w:t>
            </w: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0D0C1B3D" w14:textId="1424FF45" w:rsidR="00EB2812" w:rsidRPr="00EB2812" w:rsidRDefault="005F6D69" w:rsidP="00D2634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  </w:t>
            </w:r>
            <w:r w:rsidR="005135B3">
              <w:rPr>
                <w:rFonts w:ascii="Arial Narrow" w:hAnsi="Arial Narrow" w:cs="Arial"/>
                <w:sz w:val="22"/>
                <w:szCs w:val="22"/>
                <w:lang w:val="it-IT"/>
              </w:rPr>
              <w:t>E</w:t>
            </w:r>
          </w:p>
        </w:tc>
      </w:tr>
      <w:tr w:rsidR="00EB2812" w:rsidRPr="00EB2812" w14:paraId="256E1C0A" w14:textId="77777777" w:rsidTr="00751511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9F3F2F" w14:textId="77777777" w:rsidR="00EB2812" w:rsidRPr="00EB2812" w:rsidRDefault="00EB2812" w:rsidP="00D2634A">
            <w:pPr>
              <w:spacing w:after="58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 xml:space="preserve">Categoria formativă a disciplinei </w:t>
            </w:r>
          </w:p>
          <w:p w14:paraId="6C479243" w14:textId="77777777" w:rsidR="00EB2812" w:rsidRPr="00EB2812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/>
                <w:b/>
                <w:sz w:val="22"/>
                <w:szCs w:val="22"/>
                <w:lang w:val="it-IT"/>
              </w:rPr>
              <w:t>DF</w:t>
            </w: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>-fundamentală,</w:t>
            </w:r>
            <w:r w:rsidRPr="00EB2812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DG</w:t>
            </w: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 xml:space="preserve">-generală, </w:t>
            </w:r>
            <w:r w:rsidRPr="00EB2812">
              <w:rPr>
                <w:rFonts w:ascii="Arial Narrow" w:hAnsi="Arial Narrow"/>
                <w:b/>
                <w:sz w:val="22"/>
                <w:szCs w:val="22"/>
                <w:lang w:val="it-IT"/>
              </w:rPr>
              <w:t>DS</w:t>
            </w: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 xml:space="preserve">-de specialitate, </w:t>
            </w:r>
            <w:r w:rsidRPr="00EB2812">
              <w:rPr>
                <w:rFonts w:ascii="Arial Narrow" w:hAnsi="Arial Narrow"/>
                <w:b/>
                <w:sz w:val="22"/>
                <w:szCs w:val="22"/>
                <w:lang w:val="it-IT"/>
              </w:rPr>
              <w:t>DE</w:t>
            </w: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 xml:space="preserve">-economică/managerială, </w:t>
            </w:r>
            <w:r w:rsidRPr="00EB2812">
              <w:rPr>
                <w:rFonts w:ascii="Arial Narrow" w:hAnsi="Arial Narrow"/>
                <w:b/>
                <w:sz w:val="22"/>
                <w:szCs w:val="22"/>
                <w:lang w:val="it-IT"/>
              </w:rPr>
              <w:t>DU</w:t>
            </w:r>
            <w:r w:rsidRPr="00EB2812">
              <w:rPr>
                <w:rFonts w:ascii="Arial Narrow" w:hAnsi="Arial Narrow"/>
                <w:sz w:val="22"/>
                <w:szCs w:val="22"/>
                <w:lang w:val="it-IT"/>
              </w:rPr>
              <w:t>-umanistă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0C30A48" w14:textId="77777777" w:rsidR="00EB2812" w:rsidRPr="00EB2812" w:rsidRDefault="00EB2812" w:rsidP="00D2634A">
            <w:pPr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DS</w:t>
            </w:r>
          </w:p>
        </w:tc>
      </w:tr>
      <w:tr w:rsidR="00EB2812" w:rsidRPr="00782C10" w14:paraId="7279AA78" w14:textId="77777777" w:rsidTr="00751511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C3661BC" w14:textId="77E3F411" w:rsidR="00EB2812" w:rsidRPr="00782C10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5135B3" w:rsidRPr="005135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5135B3" w:rsidRPr="005135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5135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DAF</w:t>
            </w:r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502252" w14:textId="2486E2D6" w:rsidR="00EB2812" w:rsidRPr="00782C10" w:rsidRDefault="005135B3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DA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416009" w14:textId="77777777" w:rsidR="00EB2812" w:rsidRPr="00782C10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50DEE3F" w14:textId="5ED63754" w:rsidR="00EB2812" w:rsidRPr="00EB2812" w:rsidRDefault="005135B3" w:rsidP="00D2634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>2</w:t>
            </w:r>
          </w:p>
        </w:tc>
      </w:tr>
      <w:tr w:rsidR="00EB2812" w:rsidRPr="00782C10" w14:paraId="18E37174" w14:textId="77777777" w:rsidTr="00751511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08DB7A7" w14:textId="77777777" w:rsidR="00EB2812" w:rsidRPr="00192A0F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CB5777" w14:textId="77777777" w:rsidR="00EB2812" w:rsidRPr="00EB2812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28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E722E1" w14:textId="77777777" w:rsidR="00EB2812" w:rsidRPr="00782C10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3209D9" w14:textId="1607EDA9" w:rsidR="00EB2812" w:rsidRPr="00782C10" w:rsidRDefault="005135B3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>22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B0AA43" w14:textId="77777777" w:rsidR="00EB2812" w:rsidRPr="00782C10" w:rsidRDefault="00EB2812" w:rsidP="00D2634A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A80C3C6" w14:textId="0B4A6186" w:rsidR="00EB2812" w:rsidRPr="00782C10" w:rsidRDefault="005135B3" w:rsidP="00D2634A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  <w:lang w:val="fr-FR"/>
              </w:rPr>
              <w:t>50</w:t>
            </w:r>
          </w:p>
        </w:tc>
      </w:tr>
      <w:tr w:rsidR="00EB2812" w:rsidRPr="00867FD5" w14:paraId="33BD6B6A" w14:textId="77777777" w:rsidTr="00751511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8841F8B" w14:textId="77777777" w:rsidR="00EB2812" w:rsidRPr="00782C10" w:rsidRDefault="00EB2812" w:rsidP="00D2634A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BAFE60" w14:textId="77777777" w:rsidR="00EB2812" w:rsidRPr="00EB2812" w:rsidRDefault="00EB2812" w:rsidP="00D2634A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5135B3">
              <w:rPr>
                <w:rFonts w:ascii="Arial Narrow" w:hAnsi="Arial Narrow" w:cs="Arial"/>
                <w:sz w:val="22"/>
                <w:szCs w:val="22"/>
              </w:rPr>
              <w:t xml:space="preserve">Conf. </w:t>
            </w:r>
            <w:proofErr w:type="spellStart"/>
            <w:r w:rsidRPr="005135B3">
              <w:rPr>
                <w:rFonts w:ascii="Arial Narrow" w:hAnsi="Arial Narrow" w:cs="Arial"/>
                <w:sz w:val="22"/>
                <w:szCs w:val="22"/>
              </w:rPr>
              <w:t>Univ.dr</w:t>
            </w:r>
            <w:proofErr w:type="spellEnd"/>
            <w:r w:rsidRPr="005135B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Florica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Bohîlțea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) Mihuț</w:t>
            </w:r>
          </w:p>
        </w:tc>
      </w:tr>
      <w:tr w:rsidR="00EB2812" w:rsidRPr="005135B3" w14:paraId="011FA591" w14:textId="77777777" w:rsidTr="007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14:paraId="04CE8060" w14:textId="77777777" w:rsidR="00EB2812" w:rsidRPr="00EB2812" w:rsidRDefault="00EB2812" w:rsidP="00D2634A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it-IT"/>
              </w:rPr>
            </w:pPr>
            <w:r w:rsidRPr="00EB2812">
              <w:rPr>
                <w:rFonts w:ascii="Arial Narrow" w:hAnsi="Arial Narrow" w:cs="Arial"/>
                <w:i/>
                <w:iCs/>
                <w:szCs w:val="20"/>
                <w:lang w:val="it-IT"/>
              </w:rPr>
              <w:t>* Daca disciplina are mai multe semestre de studiu, se completeaza câte o fişă pentru fiecare semestru</w:t>
            </w:r>
          </w:p>
        </w:tc>
      </w:tr>
    </w:tbl>
    <w:p w14:paraId="361F521D" w14:textId="77777777" w:rsidR="00EB2812" w:rsidRPr="00EB2812" w:rsidRDefault="00EB2812" w:rsidP="00EB2812">
      <w:pPr>
        <w:rPr>
          <w:rFonts w:ascii="Arial Narrow" w:hAnsi="Arial Narrow" w:cs="Arial"/>
          <w:sz w:val="22"/>
          <w:szCs w:val="22"/>
          <w:lang w:val="it-IT"/>
        </w:rPr>
      </w:pPr>
      <w:r w:rsidRPr="00EB2812">
        <w:rPr>
          <w:rFonts w:ascii="Arial Narrow" w:hAnsi="Arial Narrow" w:cs="Arial"/>
          <w:b/>
          <w:bCs/>
          <w:color w:val="FF0000"/>
          <w:sz w:val="22"/>
          <w:szCs w:val="22"/>
          <w:lang w:val="it-IT"/>
        </w:rPr>
        <w:t xml:space="preserve"> </w:t>
      </w:r>
    </w:p>
    <w:tbl>
      <w:tblPr>
        <w:tblW w:w="1020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858"/>
        <w:gridCol w:w="560"/>
        <w:gridCol w:w="709"/>
      </w:tblGrid>
      <w:tr w:rsidR="00EB2812" w:rsidRPr="005135B3" w14:paraId="68662C52" w14:textId="77777777" w:rsidTr="00EB2812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E0357" w14:textId="77777777" w:rsidR="00EB2812" w:rsidRPr="00EB2812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AF31FFC" w14:textId="77777777" w:rsidR="00EB2812" w:rsidRPr="00EB2812" w:rsidRDefault="00EB2812" w:rsidP="00D2634A">
            <w:pPr>
              <w:spacing w:after="58"/>
              <w:rPr>
                <w:rFonts w:ascii="Arial Narrow" w:hAnsi="Arial Narrow"/>
                <w:b/>
                <w:bCs/>
                <w:lang w:val="it-IT"/>
              </w:rPr>
            </w:pPr>
            <w:r w:rsidRPr="00EB2812">
              <w:rPr>
                <w:rFonts w:ascii="Arial Narrow" w:hAnsi="Arial Narrow"/>
                <w:b/>
                <w:bCs/>
                <w:lang w:val="it-IT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6C1ED84B" w14:textId="77777777" w:rsidR="00EB2812" w:rsidRPr="00EB2812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765C959A" w14:textId="77777777" w:rsidR="00EB2812" w:rsidRPr="00EB2812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E42590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4381DF74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EB2812" w:rsidRPr="00782C10" w14:paraId="386A638B" w14:textId="77777777" w:rsidTr="00EB2812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F350F" w14:textId="77777777" w:rsidR="00EB2812" w:rsidRPr="00782C10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C63502C" w14:textId="77777777" w:rsidR="00EB2812" w:rsidRPr="00AA6469" w:rsidRDefault="00EB2812" w:rsidP="00D2634A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9078C04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33BCF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EB2812" w:rsidRPr="00782C10" w14:paraId="1DDEB95E" w14:textId="77777777" w:rsidTr="00EB2812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9A256" w14:textId="77777777" w:rsidR="00EB2812" w:rsidRPr="004A217B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2955AB17" w14:textId="77777777" w:rsidR="00EB2812" w:rsidRPr="004A217B" w:rsidRDefault="00EB2812" w:rsidP="00D2634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914FC5" w14:textId="77777777" w:rsidR="00EB2812" w:rsidRPr="000F674F" w:rsidRDefault="00EB2812" w:rsidP="00D2634A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FAE1E2C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75C83D25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EB2812" w:rsidRPr="00782C10" w14:paraId="2A535231" w14:textId="77777777" w:rsidTr="00EB2812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A079F" w14:textId="77777777" w:rsidR="00EB2812" w:rsidRPr="00EB2812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Domeniul pentru studii universitare 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8830247" w14:textId="77777777" w:rsidR="00EB2812" w:rsidRPr="000F674F" w:rsidRDefault="00EB2812" w:rsidP="00D2634A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4FB3B61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2521CD0F" w14:textId="77777777" w:rsidR="00EB2812" w:rsidRPr="00782C10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1CC4839B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9F98BE7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578F868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CDE7F4D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EC69EC9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24C681ED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E733324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547DE84F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45FED4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014E0CF2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EB2812" w:rsidRPr="00782C10" w14:paraId="26C4BE17" w14:textId="77777777" w:rsidTr="00EB2812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984F712" w14:textId="77777777" w:rsidR="00EB2812" w:rsidRPr="00782C10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747A4" w14:textId="77777777" w:rsidR="00EB2812" w:rsidRPr="00782C10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B54357E" w14:textId="77777777" w:rsidR="00EB2812" w:rsidRPr="00782C10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68951796" w14:textId="77777777" w:rsidR="00EB2812" w:rsidRPr="00782C10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AB6B63A" w14:textId="73D9E9AE" w:rsidR="00EB2812" w:rsidRPr="00782C10" w:rsidRDefault="005135B3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E7995A8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96F058D" w14:textId="183986FC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334E2EA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F20C09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812" w:rsidRPr="00782C10" w14:paraId="4C2FAF0C" w14:textId="77777777" w:rsidTr="00EB2812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64BD45E8" w14:textId="77777777" w:rsidR="00EB2812" w:rsidRPr="00BB466D" w:rsidRDefault="00EB2812" w:rsidP="00D2634A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5C5B2A10" w14:textId="77777777" w:rsidR="00EB2812" w:rsidRPr="00782C10" w:rsidRDefault="00EB2812" w:rsidP="00EB2812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1020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4"/>
        <w:gridCol w:w="8782"/>
      </w:tblGrid>
      <w:tr w:rsidR="00EB2812" w:rsidRPr="00867FD5" w14:paraId="5B2C8F00" w14:textId="77777777" w:rsidTr="00751511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30698553" w14:textId="77777777" w:rsidR="00EB2812" w:rsidRPr="00EB2812" w:rsidRDefault="00EB2812" w:rsidP="00D2634A">
            <w:pPr>
              <w:spacing w:after="58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Competenţe generale</w:t>
            </w: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(competenţele generale sunt menţionate în fişa domeniului de licenţă şi fişa specializării)</w:t>
            </w:r>
          </w:p>
        </w:tc>
      </w:tr>
      <w:tr w:rsidR="00EB2812" w:rsidRPr="00867FD5" w14:paraId="5BA1328B" w14:textId="77777777" w:rsidTr="00751511">
        <w:trPr>
          <w:trHeight w:val="801"/>
        </w:trPr>
        <w:tc>
          <w:tcPr>
            <w:tcW w:w="1424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5776E8A3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07C795CD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7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ECA921F" w14:textId="77777777" w:rsidR="00EB2812" w:rsidRPr="004E1DBA" w:rsidRDefault="00EB2812" w:rsidP="00D2634A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it-IT"/>
              </w:rPr>
            </w:pPr>
            <w:r w:rsidRPr="004E1DBA">
              <w:rPr>
                <w:rFonts w:ascii="Arial Narrow" w:hAnsi="Arial Narrow" w:cs="Arial"/>
                <w:b/>
                <w:bCs/>
                <w:szCs w:val="20"/>
                <w:lang w:val="it-IT"/>
              </w:rPr>
              <w:t>1.</w:t>
            </w:r>
            <w:r w:rsidRPr="004E1DBA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r w:rsidRPr="004E1DBA">
              <w:rPr>
                <w:rFonts w:ascii="Arial Narrow" w:hAnsi="Arial Narrow" w:cs="Arial"/>
                <w:b/>
                <w:bCs/>
                <w:szCs w:val="20"/>
                <w:lang w:val="it-IT"/>
              </w:rPr>
              <w:t>Cunoaştere şi înţelegere</w:t>
            </w:r>
            <w:r w:rsidRPr="004E1DBA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r w:rsidRPr="004E1DBA">
              <w:rPr>
                <w:rFonts w:ascii="Arial Narrow" w:hAnsi="Arial Narrow" w:cs="Arial"/>
                <w:i/>
                <w:iCs/>
                <w:szCs w:val="20"/>
                <w:lang w:val="it-IT"/>
              </w:rPr>
              <w:t>(cunoaşterea şi utilizarea adecvata a noţiunilor specifice disciplinei)</w:t>
            </w:r>
          </w:p>
          <w:p w14:paraId="0C546F07" w14:textId="77777777" w:rsidR="00EB2812" w:rsidRPr="004E1DBA" w:rsidRDefault="00EB2812" w:rsidP="00EB2812">
            <w:pPr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>Definirea conceptelor de artă, colecție de antichități, patrimoniu</w:t>
            </w:r>
          </w:p>
          <w:p w14:paraId="1E342920" w14:textId="77777777" w:rsidR="00EB2812" w:rsidRPr="004E1DBA" w:rsidRDefault="00EB2812" w:rsidP="00EB2812">
            <w:pPr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 Identificarea portretelor veristice și a tipologiilor portretistice imperiale (canoane augustane, antonine, constantiniene)</w:t>
            </w:r>
          </w:p>
          <w:p w14:paraId="521A7256" w14:textId="77777777" w:rsidR="00EB2812" w:rsidRPr="004E1DBA" w:rsidRDefault="00EB2812" w:rsidP="00EB2812">
            <w:pPr>
              <w:pStyle w:val="ListParagraph"/>
              <w:numPr>
                <w:ilvl w:val="0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>Definirea tehnicilor : frescă, pictură encaustică, opus vermicuatum, opus tesselatum, opus sectile</w:t>
            </w:r>
          </w:p>
        </w:tc>
      </w:tr>
      <w:tr w:rsidR="00EB2812" w:rsidRPr="00867FD5" w14:paraId="34A48C22" w14:textId="77777777" w:rsidTr="00751511">
        <w:trPr>
          <w:trHeight w:val="798"/>
        </w:trPr>
        <w:tc>
          <w:tcPr>
            <w:tcW w:w="142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21CEE83" w14:textId="77777777" w:rsidR="00EB2812" w:rsidRPr="00EB2812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87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AF706A2" w14:textId="77777777" w:rsidR="00EB2812" w:rsidRPr="004E1DBA" w:rsidRDefault="00EB2812" w:rsidP="00D2634A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it-IT"/>
              </w:rPr>
            </w:pPr>
            <w:r w:rsidRPr="004E1DBA">
              <w:rPr>
                <w:rFonts w:ascii="Arial Narrow" w:hAnsi="Arial Narrow" w:cs="Arial"/>
                <w:b/>
                <w:bCs/>
                <w:szCs w:val="20"/>
                <w:lang w:val="it-IT"/>
              </w:rPr>
              <w:t>2.</w:t>
            </w:r>
            <w:r w:rsidRPr="004E1DBA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r w:rsidRPr="004E1DBA">
              <w:rPr>
                <w:rFonts w:ascii="Arial Narrow" w:hAnsi="Arial Narrow" w:cs="Arial"/>
                <w:b/>
                <w:bCs/>
                <w:szCs w:val="20"/>
                <w:lang w:val="it-IT"/>
              </w:rPr>
              <w:t>Explicare şi interpretare</w:t>
            </w:r>
            <w:r w:rsidRPr="004E1DBA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r w:rsidRPr="004E1DBA">
              <w:rPr>
                <w:rFonts w:ascii="Arial Narrow" w:hAnsi="Arial Narrow" w:cs="Arial"/>
                <w:i/>
                <w:iCs/>
                <w:szCs w:val="20"/>
                <w:lang w:val="it-IT"/>
              </w:rPr>
              <w:t>(explicarea şi interpretarea unor idei, proiecte, procese, precum şi a conţinuturilor teoretice şi practice ale disciplinei)</w:t>
            </w:r>
          </w:p>
          <w:p w14:paraId="31C65609" w14:textId="77777777" w:rsidR="00EB2812" w:rsidRPr="004E1DBA" w:rsidRDefault="00EB2812" w:rsidP="00EB2812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Explicarea și compararea stilurilor de reprezentare sculpturală în perioada republicii și a imperiului </w:t>
            </w:r>
          </w:p>
          <w:p w14:paraId="20DF614D" w14:textId="77777777" w:rsidR="00EB2812" w:rsidRPr="004E1DBA" w:rsidRDefault="00EB2812" w:rsidP="00EB2812">
            <w:pPr>
              <w:pStyle w:val="ListParagraph"/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it-IT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Compararea portretisticii romane din cele două etape ale epocii imperial în contextext socio-politic, prezentarea tipologiilor stilistice picturale  </w:t>
            </w:r>
          </w:p>
        </w:tc>
      </w:tr>
      <w:tr w:rsidR="00EB2812" w:rsidRPr="00867FD5" w14:paraId="0EFD7365" w14:textId="77777777" w:rsidTr="00751511">
        <w:trPr>
          <w:trHeight w:val="798"/>
        </w:trPr>
        <w:tc>
          <w:tcPr>
            <w:tcW w:w="142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7A0C0EE" w14:textId="77777777" w:rsidR="00EB2812" w:rsidRPr="00EB2812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87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D16365D" w14:textId="77777777" w:rsidR="00EB2812" w:rsidRPr="004E1DBA" w:rsidRDefault="00EB2812" w:rsidP="00D2634A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it-IT"/>
              </w:rPr>
            </w:pPr>
            <w:r w:rsidRPr="004E1DBA">
              <w:rPr>
                <w:rFonts w:ascii="Arial Narrow" w:hAnsi="Arial Narrow" w:cs="Arial"/>
                <w:b/>
                <w:bCs/>
                <w:szCs w:val="20"/>
                <w:lang w:val="it-IT"/>
              </w:rPr>
              <w:t>3. Instrumental – aplicative</w:t>
            </w:r>
            <w:r w:rsidRPr="004E1DBA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r w:rsidRPr="004E1DBA">
              <w:rPr>
                <w:rFonts w:ascii="Arial Narrow" w:hAnsi="Arial Narrow" w:cs="Arial"/>
                <w:i/>
                <w:iCs/>
                <w:szCs w:val="20"/>
                <w:lang w:val="it-IT"/>
              </w:rPr>
              <w:t>(proiectarea, conducerea şi evaluarea activităţilor practice specifice; utilizarea unor metode, tehnici şi instrumente de investigare şi de aplicare)</w:t>
            </w:r>
          </w:p>
          <w:p w14:paraId="383067B3" w14:textId="77777777" w:rsidR="00EB2812" w:rsidRPr="004E1DBA" w:rsidRDefault="00EB2812" w:rsidP="00EB2812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  Realizarea unor lecturi estetice și contextuale ale produselor artistice romane prin menționarea următoarelor principii de analiză : elemente de limbaj plastic, orientarea și proportionalitatea, tipurile de perspectivă din reliefurile comemorative și narative, dinamismul, echilibrul compozițional</w:t>
            </w:r>
          </w:p>
          <w:p w14:paraId="340716AB" w14:textId="77777777" w:rsidR="00EB2812" w:rsidRPr="004E1DBA" w:rsidRDefault="00EB2812" w:rsidP="00EB2812">
            <w:pPr>
              <w:pStyle w:val="ListParagraph"/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>Realizarea unor cataloage de reprezentări numismatice tematice în funcție de conceptele/divnitățile asociate chipurilor de împărați</w:t>
            </w:r>
          </w:p>
        </w:tc>
      </w:tr>
      <w:tr w:rsidR="00EB2812" w:rsidRPr="00EB2812" w14:paraId="20F2BA75" w14:textId="77777777" w:rsidTr="00751511">
        <w:trPr>
          <w:trHeight w:val="798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C4091EE" w14:textId="77777777" w:rsidR="00EB2812" w:rsidRPr="00EB2812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8782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2B1FB1" w14:textId="77777777" w:rsidR="00EB2812" w:rsidRPr="004E1DBA" w:rsidRDefault="00EB2812" w:rsidP="00D2634A">
            <w:p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b/>
                <w:bCs/>
                <w:szCs w:val="20"/>
                <w:lang w:val="ro-RO"/>
              </w:rPr>
              <w:t>4. Atitudinale</w:t>
            </w: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 </w:t>
            </w:r>
            <w:r w:rsidRPr="004E1DBA">
              <w:rPr>
                <w:rFonts w:ascii="Arial Narrow" w:hAnsi="Arial Narrow" w:cs="Arial"/>
                <w:i/>
                <w:iCs/>
                <w:szCs w:val="20"/>
                <w:lang w:val="ro-RO"/>
              </w:rPr>
              <w:t>(manifestarea unei atitudini pozitive şi responsabile fata de domeniul ştiinţific / cultivarea unui mediu ştiinţific centrat pe valori şi relaţii democratice / promovarea unui sistem de valori culturale, morale şi civice / valorificarea optima şi creativa a propriului potenţial în activităţile ştiinţifice / implicarea în dezvoltarea instituţională şi în promovarea inovaţiilor ştiinţifice / angajarea  în relaţii de parteneriat cu alte persoane - instituţii cu responsabilităţi similare / participarea la propria dezvoltare profesională)</w:t>
            </w: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   </w:t>
            </w:r>
          </w:p>
          <w:p w14:paraId="456BA709" w14:textId="77777777" w:rsidR="00EB2812" w:rsidRPr="004E1DBA" w:rsidRDefault="00EB2812" w:rsidP="00EB2812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Cs w:val="20"/>
                <w:lang w:val="ro-RO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>Definirea și înțelegerea artei ca produs social</w:t>
            </w:r>
          </w:p>
          <w:p w14:paraId="4DF3E706" w14:textId="77777777" w:rsidR="00EB2812" w:rsidRPr="004E1DBA" w:rsidRDefault="00EB2812" w:rsidP="00EB2812">
            <w:pPr>
              <w:pStyle w:val="ListParagraph"/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i/>
                <w:iCs/>
                <w:szCs w:val="20"/>
                <w:lang w:val="it-IT"/>
              </w:rPr>
            </w:pPr>
            <w:r w:rsidRPr="004E1DBA">
              <w:rPr>
                <w:rFonts w:ascii="Arial Narrow" w:hAnsi="Arial Narrow" w:cs="Arial"/>
                <w:szCs w:val="20"/>
                <w:lang w:val="ro-RO"/>
              </w:rPr>
              <w:t xml:space="preserve">Identificarea mecanismelor de valorizare etică și estetică prin produsele culturale. Identificarea importanței operelor de artă în crearea patrimoniilor.   </w:t>
            </w:r>
          </w:p>
        </w:tc>
      </w:tr>
    </w:tbl>
    <w:p w14:paraId="1AE7D5DA" w14:textId="77777777" w:rsidR="00EB2812" w:rsidRPr="00EB2812" w:rsidRDefault="00EB2812" w:rsidP="00EB2812">
      <w:pPr>
        <w:ind w:right="52"/>
        <w:jc w:val="center"/>
        <w:rPr>
          <w:rFonts w:ascii="Arial Narrow" w:hAnsi="Arial Narrow"/>
          <w:sz w:val="22"/>
          <w:szCs w:val="22"/>
          <w:lang w:val="it-IT"/>
        </w:rPr>
      </w:pPr>
    </w:p>
    <w:tbl>
      <w:tblPr>
        <w:tblW w:w="10284" w:type="dxa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1855"/>
        <w:gridCol w:w="8351"/>
        <w:gridCol w:w="12"/>
      </w:tblGrid>
      <w:tr w:rsidR="00EB2812" w:rsidRPr="00867FD5" w14:paraId="4832336D" w14:textId="77777777" w:rsidTr="00867FD5">
        <w:trPr>
          <w:gridBefore w:val="1"/>
          <w:gridAfter w:val="1"/>
          <w:wBefore w:w="66" w:type="dxa"/>
          <w:wAfter w:w="12" w:type="dxa"/>
        </w:trPr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3BA47" w14:textId="77777777" w:rsidR="00EB2812" w:rsidRPr="00EB2812" w:rsidRDefault="00EB2812" w:rsidP="00D263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14:paraId="690E0477" w14:textId="77777777" w:rsidR="00EB2812" w:rsidRPr="009C3A07" w:rsidRDefault="00EB2812" w:rsidP="00D2634A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8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3ECB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b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I. Arta plastică și arta reliefului</w:t>
            </w:r>
            <w:r w:rsidR="00867FD5">
              <w:rPr>
                <w:rFonts w:ascii="Arial Narrow" w:eastAsia="Calibri" w:hAnsi="Arial Narrow"/>
                <w:b/>
                <w:szCs w:val="20"/>
                <w:lang w:val="ro-RO"/>
              </w:rPr>
              <w:t xml:space="preserve"> – 2</w:t>
            </w:r>
            <w:r w:rsidR="00BF7FF7">
              <w:rPr>
                <w:rFonts w:ascii="Arial Narrow" w:eastAsia="Calibri" w:hAnsi="Arial Narrow"/>
                <w:b/>
                <w:szCs w:val="20"/>
                <w:lang w:val="ro-RO"/>
              </w:rPr>
              <w:t>0</w:t>
            </w:r>
            <w:r w:rsidR="00867FD5">
              <w:rPr>
                <w:rFonts w:ascii="Arial Narrow" w:eastAsia="Calibri" w:hAnsi="Arial Narrow"/>
                <w:b/>
                <w:szCs w:val="20"/>
                <w:lang w:val="ro-RO"/>
              </w:rPr>
              <w:t xml:space="preserve"> ore</w:t>
            </w:r>
          </w:p>
          <w:p w14:paraId="584BCB5C" w14:textId="77777777" w:rsidR="00EB2812" w:rsidRPr="004E1DBA" w:rsidRDefault="00EB2812" w:rsidP="00BF7F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>Epoca republicană –trăsături ale artei republicane, principii estetice, analiză socio-contextuală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 -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 xml:space="preserve">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2 ore</w:t>
            </w:r>
          </w:p>
          <w:p w14:paraId="6EC56B8D" w14:textId="77777777" w:rsidR="00EB2812" w:rsidRPr="004E1DBA" w:rsidRDefault="00EB2812" w:rsidP="00BF7FF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lastRenderedPageBreak/>
              <w:t>Epoc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a Imperială –principii estetice</w:t>
            </w:r>
          </w:p>
          <w:p w14:paraId="26BBE5FA" w14:textId="77777777" w:rsidR="00EB2812" w:rsidRPr="004E1DBA" w:rsidRDefault="00EB2812" w:rsidP="00BF7FF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Portretistică imperială în reprezentări numismatice –sec I-III p. Chr.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– 4 ore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(2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ore la clasă -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analiza estetică, iconografică și contextuală a temelor iconografice numismatice și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2 ore -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vizită la Cabinetul numismatic al BAR). </w:t>
            </w:r>
          </w:p>
          <w:p w14:paraId="11727513" w14:textId="77777777" w:rsidR="00EB2812" w:rsidRPr="004E1DBA" w:rsidRDefault="00EB2812" w:rsidP="00BF7FF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Busturi și statui imperiale (Augustus de la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Prima Porta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, Claudius de la Lanuvium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)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– 4 ore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(2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ore -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analiza izvoarelor vizuale și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2 ore -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documentare în cabinetul de restaurare-conservare a MNIR)</w:t>
            </w:r>
          </w:p>
          <w:p w14:paraId="6F0217CA" w14:textId="77777777" w:rsidR="00867FD5" w:rsidRPr="00867FD5" w:rsidRDefault="00EB2812" w:rsidP="00BF7FF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u w:val="single"/>
                <w:lang w:val="ro-RO"/>
              </w:rPr>
              <w:t>Relieful narativ și comemorativ/ relieful istoric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(reliefurile din Muz Palazzo della Cancelaria, Columna tr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>aiană și Arcul de la Beneventum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)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– 4 ore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(2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ore la clasă -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analiza izvoarelor vizuale și 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2 ore -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documentare la Lapidarium - MNIR)</w:t>
            </w:r>
          </w:p>
          <w:p w14:paraId="3E57A1EF" w14:textId="77777777" w:rsidR="00EB2812" w:rsidRDefault="00EB2812" w:rsidP="00BF7FF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>Reliefuri funerare – teme iconografice și interpretare socio-culturală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– 2 ore</w:t>
            </w:r>
          </w:p>
          <w:p w14:paraId="42EC29E9" w14:textId="77777777" w:rsidR="00867FD5" w:rsidRPr="004E1DBA" w:rsidRDefault="00867FD5" w:rsidP="00BF7FF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14" w:hanging="357"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>
              <w:rPr>
                <w:rFonts w:ascii="Arial Narrow" w:eastAsia="Calibri" w:hAnsi="Arial Narrow"/>
                <w:szCs w:val="20"/>
                <w:lang w:val="ro-RO"/>
              </w:rPr>
              <w:t>Colecții și colecționari – 4 o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>re</w:t>
            </w:r>
            <w:r>
              <w:rPr>
                <w:rFonts w:ascii="Arial Narrow" w:eastAsia="Calibri" w:hAnsi="Arial Narrow"/>
                <w:szCs w:val="20"/>
                <w:lang w:val="ro-RO"/>
              </w:rPr>
              <w:t xml:space="preserve"> 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>(</w:t>
            </w:r>
            <w:r>
              <w:rPr>
                <w:rFonts w:ascii="Arial Narrow" w:eastAsia="Calibri" w:hAnsi="Arial Narrow"/>
                <w:szCs w:val="20"/>
                <w:lang w:val="ro-RO"/>
              </w:rPr>
              <w:t>2 ore la clasă +2 ore în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>tr-unul dintre</w:t>
            </w:r>
            <w:r>
              <w:rPr>
                <w:rFonts w:ascii="Arial Narrow" w:eastAsia="Calibri" w:hAnsi="Arial Narrow"/>
                <w:szCs w:val="20"/>
                <w:lang w:val="ro-RO"/>
              </w:rPr>
              <w:t xml:space="preserve"> muze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>ele bucureștene cu colecții antice)</w:t>
            </w:r>
            <w:r>
              <w:rPr>
                <w:rFonts w:ascii="Arial Narrow" w:eastAsia="Calibri" w:hAnsi="Arial Narrow"/>
                <w:szCs w:val="20"/>
                <w:lang w:val="ro-RO"/>
              </w:rPr>
              <w:t xml:space="preserve"> </w:t>
            </w:r>
          </w:p>
          <w:p w14:paraId="7910B28C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II. Pictura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– principii estetice, stiluri, aspecte iconografice</w:t>
            </w:r>
            <w:r w:rsidR="00BF7FF7">
              <w:rPr>
                <w:rFonts w:ascii="Arial Narrow" w:eastAsia="Calibri" w:hAnsi="Arial Narrow"/>
                <w:szCs w:val="20"/>
                <w:lang w:val="ro-RO"/>
              </w:rPr>
              <w:t xml:space="preserve"> </w:t>
            </w:r>
            <w:r w:rsidR="00BF7FF7" w:rsidRPr="00BF7FF7">
              <w:rPr>
                <w:rFonts w:ascii="Arial Narrow" w:eastAsia="Calibri" w:hAnsi="Arial Narrow"/>
                <w:b/>
                <w:szCs w:val="20"/>
                <w:lang w:val="ro-RO"/>
              </w:rPr>
              <w:t>4 ore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(2 cursuri: analiza stilurilor picturale romane și a tehnicilor de lucru: fresca, pictura encaustică)</w:t>
            </w:r>
          </w:p>
          <w:p w14:paraId="109E9C13" w14:textId="77777777" w:rsidR="00EB2812" w:rsidRDefault="00EB2812" w:rsidP="00EB2812">
            <w:pPr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III. Mozaicuri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</w:t>
            </w: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romane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– tehnici de execuție, teme iconografice; studiu de caz: Mozaicul roman de la</w:t>
            </w:r>
            <w:r w:rsidR="00867FD5">
              <w:rPr>
                <w:rFonts w:ascii="Arial Narrow" w:eastAsia="Calibri" w:hAnsi="Arial Narrow"/>
                <w:szCs w:val="20"/>
                <w:lang w:val="ro-RO"/>
              </w:rPr>
              <w:t xml:space="preserve"> Tomis/Constanța- sec al IV-lea – </w:t>
            </w:r>
            <w:r w:rsidR="00867FD5" w:rsidRPr="00BF7FF7">
              <w:rPr>
                <w:rFonts w:ascii="Arial Narrow" w:eastAsia="Calibri" w:hAnsi="Arial Narrow"/>
                <w:b/>
                <w:szCs w:val="20"/>
                <w:lang w:val="ro-RO"/>
              </w:rPr>
              <w:t>2 ore</w:t>
            </w:r>
          </w:p>
          <w:p w14:paraId="2FD63814" w14:textId="77777777" w:rsidR="00BF7FF7" w:rsidRPr="00EB2812" w:rsidRDefault="00BF7FF7" w:rsidP="00EB2812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eastAsia="Calibri" w:hAnsi="Arial Narrow"/>
                <w:szCs w:val="20"/>
                <w:lang w:val="ro-RO"/>
              </w:rPr>
              <w:t xml:space="preserve">IV. </w:t>
            </w:r>
            <w:r w:rsidRPr="00BF7FF7">
              <w:rPr>
                <w:rFonts w:ascii="Arial Narrow" w:eastAsia="Calibri" w:hAnsi="Arial Narrow"/>
                <w:b/>
                <w:szCs w:val="20"/>
                <w:lang w:val="ro-RO"/>
              </w:rPr>
              <w:t>Sticlărie, argintărie – toreutică romană</w:t>
            </w:r>
            <w:r>
              <w:rPr>
                <w:rFonts w:ascii="Arial Narrow" w:eastAsia="Calibri" w:hAnsi="Arial Narrow"/>
                <w:szCs w:val="20"/>
                <w:lang w:val="ro-RO"/>
              </w:rPr>
              <w:t xml:space="preserve"> – </w:t>
            </w:r>
            <w:r w:rsidRPr="00BF7FF7">
              <w:rPr>
                <w:rFonts w:ascii="Arial Narrow" w:eastAsia="Calibri" w:hAnsi="Arial Narrow"/>
                <w:b/>
                <w:szCs w:val="20"/>
                <w:lang w:val="ro-RO"/>
              </w:rPr>
              <w:t>2 ore</w:t>
            </w:r>
          </w:p>
        </w:tc>
      </w:tr>
      <w:tr w:rsidR="00EB2812" w:rsidRPr="00192A0F" w14:paraId="52789033" w14:textId="77777777" w:rsidTr="00867FD5">
        <w:trPr>
          <w:cantSplit/>
          <w:trHeight w:val="1543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679" w14:textId="77777777" w:rsidR="00EB2812" w:rsidRPr="00CB1BED" w:rsidRDefault="00EB2812" w:rsidP="00D2634A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Bibliografia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29DCB0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b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Dicţionare, enciclopedii, atlase:</w:t>
            </w:r>
          </w:p>
          <w:p w14:paraId="1903FF6A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hAnsi="Arial Narrow"/>
                <w:bCs/>
                <w:i/>
                <w:szCs w:val="20"/>
                <w:lang w:val="ro-RO"/>
              </w:rPr>
              <w:t>Enciclopedia dell’Arte Antica, Classica e Orientale</w:t>
            </w:r>
            <w:r w:rsidRPr="004E1DBA">
              <w:rPr>
                <w:rFonts w:ascii="Arial Narrow" w:hAnsi="Arial Narrow"/>
                <w:szCs w:val="20"/>
                <w:lang w:val="ro-RO"/>
              </w:rPr>
              <w:t xml:space="preserve"> (ed. R. Bianchi-Bandinelli et alii,), 7 vol, 1958-1970;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Atlas of the Classical World – Atlas of the Classical World,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London &amp; Edinburg, 1963.</w:t>
            </w:r>
          </w:p>
          <w:p w14:paraId="496A572E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Enciclopedia Civilizaţiei Romane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– Enciclopedia Civilizaţiei Romane, D. Tudor (ed.), Bucureşti, 1982.</w:t>
            </w:r>
          </w:p>
          <w:p w14:paraId="0F9F591B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b/>
                <w:szCs w:val="20"/>
                <w:lang w:val="ro-RO"/>
              </w:rPr>
              <w:t>Lucrări generale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:</w:t>
            </w:r>
          </w:p>
          <w:p w14:paraId="6F2A08AB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R. Bianchi-Bandinelli,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Rome.The Center of Power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1970</w:t>
            </w:r>
          </w:p>
          <w:p w14:paraId="3A9B7A3D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Idem,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Rome. The Late Empire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1971</w:t>
            </w:r>
          </w:p>
          <w:p w14:paraId="79AD4236" w14:textId="77777777" w:rsidR="00EB2812" w:rsidRPr="004E1DBA" w:rsidRDefault="00EB2812" w:rsidP="00EB281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Brilliant, R.,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Roman Art. From the Republic to Constantine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London, 1974 (tr rom. M. Gramatopol, Ed Meridiane, Buc., 1979)</w:t>
            </w:r>
          </w:p>
          <w:p w14:paraId="06D1F979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Gramatopol, M.,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Arta imperială a epocii lui Traian,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 Bucureşti, 1984.</w:t>
            </w:r>
          </w:p>
          <w:p w14:paraId="405C4124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Idem,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Arta romană în România,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Editura Meridiane, Bucureşti, 2000.</w:t>
            </w:r>
          </w:p>
          <w:p w14:paraId="2E3BE609" w14:textId="77777777" w:rsidR="00EB2812" w:rsidRPr="004E1DBA" w:rsidRDefault="00EB2812" w:rsidP="00EB2812">
            <w:pPr>
              <w:widowControl/>
              <w:autoSpaceDE/>
              <w:autoSpaceDN/>
              <w:adjustRightInd/>
              <w:ind w:left="720" w:hanging="720"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Grant, M.,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Myths of the Greeks and Romans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London, 1989.</w:t>
            </w:r>
          </w:p>
          <w:p w14:paraId="4AF4A695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Hannestad, N.,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Monumentele publice ale artei romane,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tr.M. Gramatopol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vol.I-II, Bucureşti, 1989.</w:t>
            </w:r>
          </w:p>
          <w:p w14:paraId="26A78EA0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Koeppel, G., “Official state Reliefs of the City of Rome”,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ANRW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2.12.1, 1982, pp.477-506.</w:t>
            </w:r>
          </w:p>
          <w:p w14:paraId="05176A91" w14:textId="77777777" w:rsidR="00EB2812" w:rsidRPr="004E1DBA" w:rsidRDefault="00EB2812" w:rsidP="00EB2812">
            <w:pPr>
              <w:widowControl/>
              <w:autoSpaceDE/>
              <w:autoSpaceDN/>
              <w:adjustRightInd/>
              <w:rPr>
                <w:rFonts w:ascii="Arial Narrow" w:hAnsi="Arial Narrow"/>
                <w:szCs w:val="20"/>
                <w:lang w:val="ro-RO"/>
              </w:rPr>
            </w:pPr>
            <w:r w:rsidRPr="004E1DBA">
              <w:rPr>
                <w:rFonts w:ascii="Arial Narrow" w:hAnsi="Arial Narrow"/>
                <w:szCs w:val="20"/>
                <w:lang w:val="ro-RO"/>
              </w:rPr>
              <w:t xml:space="preserve">Kleiner, Diana, E.E., </w:t>
            </w:r>
            <w:r w:rsidRPr="004E1DBA">
              <w:rPr>
                <w:rFonts w:ascii="Arial Narrow" w:hAnsi="Arial Narrow"/>
                <w:i/>
                <w:szCs w:val="20"/>
                <w:lang w:val="ro-RO"/>
              </w:rPr>
              <w:t>Roman Sculpture</w:t>
            </w:r>
            <w:r w:rsidRPr="004E1DBA">
              <w:rPr>
                <w:rFonts w:ascii="Arial Narrow" w:hAnsi="Arial Narrow"/>
                <w:szCs w:val="20"/>
                <w:lang w:val="ro-RO"/>
              </w:rPr>
              <w:t>, Phaidon, 1995</w:t>
            </w:r>
          </w:p>
          <w:p w14:paraId="6E5FF95D" w14:textId="77777777" w:rsidR="00EB2812" w:rsidRPr="004E1DBA" w:rsidRDefault="00EB2812" w:rsidP="00EB2812">
            <w:pPr>
              <w:widowControl/>
              <w:autoSpaceDE/>
              <w:autoSpaceDN/>
              <w:adjustRightInd/>
              <w:rPr>
                <w:rFonts w:ascii="Arial Narrow" w:hAnsi="Arial Narrow"/>
                <w:szCs w:val="20"/>
                <w:lang w:val="ro-RO" w:eastAsia="it-IT"/>
              </w:rPr>
            </w:pPr>
            <w:r w:rsidRPr="004E1DBA">
              <w:rPr>
                <w:rFonts w:ascii="Arial Narrow" w:hAnsi="Arial Narrow"/>
                <w:szCs w:val="20"/>
                <w:lang w:val="ro-RO" w:eastAsia="it-IT"/>
              </w:rPr>
              <w:t xml:space="preserve">Malizia, G., </w:t>
            </w:r>
            <w:r w:rsidRPr="004E1DBA">
              <w:rPr>
                <w:rFonts w:ascii="Arial Narrow" w:hAnsi="Arial Narrow"/>
                <w:i/>
                <w:szCs w:val="20"/>
                <w:lang w:val="ro-RO" w:eastAsia="it-IT"/>
              </w:rPr>
              <w:t>Gli Archi di Roma</w:t>
            </w:r>
            <w:r w:rsidRPr="004E1DBA">
              <w:rPr>
                <w:rFonts w:ascii="Arial Narrow" w:hAnsi="Arial Narrow"/>
                <w:szCs w:val="20"/>
                <w:lang w:val="ro-RO" w:eastAsia="it-IT"/>
              </w:rPr>
              <w:t>, Roma, 2005.</w:t>
            </w:r>
          </w:p>
          <w:p w14:paraId="72EE69EE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Preda, C-tin.,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Enciclopedie de numismatică antică în România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Bucureşti, 2008.</w:t>
            </w:r>
          </w:p>
          <w:p w14:paraId="3F62C71F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Robertson, D.S.,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 Greek and Roman Architecture,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Cambridge University Press, 1971.</w:t>
            </w:r>
          </w:p>
          <w:p w14:paraId="4B7DCD3F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Toynbee, J.M.C.,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The Ara Pacis Augustae,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în J.R.S., vol. LI (1961).</w:t>
            </w:r>
          </w:p>
          <w:p w14:paraId="3437D3B0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Tudor D.,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Arheologia romană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Buc., 1976.</w:t>
            </w:r>
          </w:p>
          <w:p w14:paraId="5CC0CCB2" w14:textId="77777777" w:rsidR="00EB2812" w:rsidRPr="004E1DBA" w:rsidRDefault="00EB2812" w:rsidP="00EB2812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Vermeule, C.C.,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Roman Imperial Art in Greece and Asia Minor,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Harvard University Press, 1968.</w:t>
            </w:r>
          </w:p>
          <w:p w14:paraId="6B79A69F" w14:textId="77777777" w:rsidR="00EB2812" w:rsidRPr="004E1DBA" w:rsidRDefault="00EB2812" w:rsidP="00EB2812">
            <w:pPr>
              <w:widowControl/>
              <w:autoSpaceDE/>
              <w:autoSpaceDN/>
              <w:adjustRightInd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Wallace-Hadrill, A.,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>The Emperor and his Virtues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, in Historia 30, 1981, pp. 298-323.</w:t>
            </w:r>
          </w:p>
          <w:p w14:paraId="34FA196C" w14:textId="77777777" w:rsidR="00EB2812" w:rsidRPr="004E1DBA" w:rsidRDefault="00EB2812" w:rsidP="00EB2812">
            <w:pPr>
              <w:widowControl/>
              <w:autoSpaceDE/>
              <w:autoSpaceDN/>
              <w:adjustRightInd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Idem,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Augustan Rome,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Bristol, 1970.</w:t>
            </w:r>
          </w:p>
          <w:p w14:paraId="79AE2138" w14:textId="77777777" w:rsidR="00EB2812" w:rsidRPr="004E1DBA" w:rsidRDefault="00EB2812" w:rsidP="00EB2812">
            <w:pPr>
              <w:widowControl/>
              <w:autoSpaceDE/>
              <w:autoSpaceDN/>
              <w:adjustRightInd/>
              <w:rPr>
                <w:rFonts w:ascii="Arial Narrow" w:eastAsia="Calibri" w:hAnsi="Arial Narrow"/>
                <w:szCs w:val="20"/>
                <w:lang w:val="ro-RO"/>
              </w:rPr>
            </w:pPr>
            <w:r w:rsidRPr="004E1DBA">
              <w:rPr>
                <w:rFonts w:ascii="Arial Narrow" w:eastAsia="Calibri" w:hAnsi="Arial Narrow"/>
                <w:szCs w:val="20"/>
                <w:lang w:val="ro-RO"/>
              </w:rPr>
              <w:t xml:space="preserve">Wheeler, M., </w:t>
            </w:r>
            <w:r w:rsidRPr="004E1DBA">
              <w:rPr>
                <w:rFonts w:ascii="Arial Narrow" w:eastAsia="Calibri" w:hAnsi="Arial Narrow"/>
                <w:i/>
                <w:szCs w:val="20"/>
                <w:lang w:val="ro-RO"/>
              </w:rPr>
              <w:t xml:space="preserve"> Roman Art and Architecture, </w:t>
            </w:r>
            <w:r w:rsidRPr="004E1DBA">
              <w:rPr>
                <w:rFonts w:ascii="Arial Narrow" w:eastAsia="Calibri" w:hAnsi="Arial Narrow"/>
                <w:szCs w:val="20"/>
                <w:lang w:val="ro-RO"/>
              </w:rPr>
              <w:t>London, 1 ed. 1964.</w:t>
            </w:r>
          </w:p>
          <w:p w14:paraId="283D4B25" w14:textId="77777777" w:rsidR="00EB2812" w:rsidRPr="00192A0F" w:rsidRDefault="00EB2812" w:rsidP="004E1DBA">
            <w:pPr>
              <w:pStyle w:val="ListParagraph"/>
              <w:ind w:left="0" w:right="576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E1DBA">
              <w:rPr>
                <w:rFonts w:ascii="Arial Narrow" w:hAnsi="Arial Narrow"/>
                <w:szCs w:val="20"/>
                <w:lang w:val="ro-RO"/>
              </w:rPr>
              <w:t xml:space="preserve">Zanker P., </w:t>
            </w:r>
            <w:r w:rsidRPr="004E1DBA">
              <w:rPr>
                <w:rFonts w:ascii="Arial Narrow" w:hAnsi="Arial Narrow"/>
                <w:i/>
                <w:szCs w:val="20"/>
                <w:lang w:val="ro-RO"/>
              </w:rPr>
              <w:t>The Power of Images in the Age of Augustus</w:t>
            </w:r>
            <w:r w:rsidRPr="004E1DBA">
              <w:rPr>
                <w:rFonts w:ascii="Arial Narrow" w:hAnsi="Arial Narrow"/>
                <w:szCs w:val="20"/>
                <w:lang w:val="ro-RO"/>
              </w:rPr>
              <w:t>, tr. engl. A. Shapiro, Michigan, 1990</w:t>
            </w:r>
          </w:p>
        </w:tc>
      </w:tr>
    </w:tbl>
    <w:p w14:paraId="7640D27C" w14:textId="77777777" w:rsidR="00EB2812" w:rsidRPr="00211D07" w:rsidRDefault="00EB2812" w:rsidP="00EB2812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W w:w="10206" w:type="dxa"/>
        <w:tblInd w:w="55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79"/>
        <w:gridCol w:w="3827"/>
      </w:tblGrid>
      <w:tr w:rsidR="00EB2812" w:rsidRPr="00782C10" w14:paraId="20FAF0B0" w14:textId="77777777" w:rsidTr="00AF4383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6B5" w14:textId="77777777" w:rsidR="00EB2812" w:rsidRPr="00EB2812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0654BABE" w14:textId="77777777" w:rsidR="00EB2812" w:rsidRPr="00EB2812" w:rsidRDefault="00EB2812" w:rsidP="00D2634A">
            <w:pPr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La stabilirea notei finale se iau în considerare</w:t>
            </w:r>
          </w:p>
          <w:p w14:paraId="7B8CCE75" w14:textId="77777777" w:rsidR="00EB2812" w:rsidRPr="00EB2812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94AA0" w14:textId="77777777" w:rsidR="00EB2812" w:rsidRPr="00EB2812" w:rsidRDefault="00EB2812" w:rsidP="00D2634A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2210BA2A" w14:textId="77777777" w:rsidR="00EB2812" w:rsidRPr="00EB2812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B2812">
              <w:rPr>
                <w:rFonts w:ascii="Arial Narrow" w:hAnsi="Arial Narrow" w:cs="Arial"/>
                <w:sz w:val="22"/>
                <w:szCs w:val="22"/>
                <w:lang w:val="it-IT"/>
              </w:rPr>
              <w:t>Ponderea în notare, exprimată in  %</w:t>
            </w:r>
          </w:p>
          <w:p w14:paraId="76C28F28" w14:textId="77777777" w:rsidR="00EB2812" w:rsidRPr="00782C10" w:rsidRDefault="00EB2812" w:rsidP="00D2634A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EB2812" w:rsidRPr="00867FD5" w14:paraId="4A07DE9A" w14:textId="77777777" w:rsidTr="00AF4383">
        <w:trPr>
          <w:cantSplit/>
          <w:trHeight w:val="443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4CDA" w14:textId="77777777" w:rsidR="00EB2812" w:rsidRPr="00AF4383" w:rsidRDefault="00EB2812" w:rsidP="00D2634A">
            <w:pPr>
              <w:spacing w:line="120" w:lineRule="exact"/>
              <w:rPr>
                <w:rFonts w:ascii="Arial Narrow" w:hAnsi="Arial Narrow" w:cs="Arial"/>
                <w:szCs w:val="20"/>
                <w:lang w:val="it-IT"/>
              </w:rPr>
            </w:pPr>
          </w:p>
          <w:p w14:paraId="7EC13AE2" w14:textId="77777777" w:rsidR="00EB2812" w:rsidRPr="00AF4383" w:rsidRDefault="00EB2812" w:rsidP="00D2634A">
            <w:pPr>
              <w:spacing w:line="120" w:lineRule="exact"/>
              <w:rPr>
                <w:rFonts w:ascii="Arial Narrow" w:hAnsi="Arial Narrow" w:cs="Arial"/>
                <w:szCs w:val="20"/>
                <w:lang w:val="it-IT"/>
              </w:rPr>
            </w:pPr>
          </w:p>
          <w:p w14:paraId="55FCDB53" w14:textId="77777777" w:rsidR="00EB2812" w:rsidRPr="00AF4383" w:rsidRDefault="00EB2812" w:rsidP="00D2634A">
            <w:pPr>
              <w:spacing w:after="58"/>
              <w:rPr>
                <w:rFonts w:ascii="Arial Narrow" w:hAnsi="Arial Narrow" w:cs="Arial"/>
                <w:szCs w:val="20"/>
                <w:lang w:val="it-IT"/>
              </w:rPr>
            </w:pPr>
            <w:r w:rsidRPr="00AF4383">
              <w:rPr>
                <w:rFonts w:ascii="Arial Narrow" w:hAnsi="Arial Narrow" w:cs="Arial"/>
                <w:szCs w:val="20"/>
                <w:lang w:val="it-IT"/>
              </w:rPr>
              <w:t>- răspunsurile la examen / colocviu (evaluarea finală)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6D64B" w14:textId="0C661C1B" w:rsidR="00EB2812" w:rsidRPr="00AF4383" w:rsidRDefault="0051695C" w:rsidP="00D2634A">
            <w:pPr>
              <w:spacing w:after="58"/>
              <w:jc w:val="center"/>
              <w:rPr>
                <w:rFonts w:ascii="Arial Narrow" w:hAnsi="Arial Narrow" w:cs="Arial"/>
                <w:szCs w:val="20"/>
                <w:lang w:val="it-IT"/>
              </w:rPr>
            </w:pPr>
            <w:r w:rsidRPr="00AF4383">
              <w:rPr>
                <w:rFonts w:ascii="Arial Narrow" w:hAnsi="Arial Narrow" w:cs="Arial"/>
                <w:szCs w:val="20"/>
                <w:lang w:val="it-IT"/>
              </w:rPr>
              <w:t>60</w:t>
            </w:r>
          </w:p>
        </w:tc>
      </w:tr>
      <w:tr w:rsidR="00EB2812" w:rsidRPr="00EB2812" w14:paraId="4955D8B2" w14:textId="77777777" w:rsidTr="00AF438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0CC" w14:textId="77777777" w:rsidR="00EB2812" w:rsidRPr="00AF4383" w:rsidRDefault="00EB2812" w:rsidP="00D2634A">
            <w:pPr>
              <w:spacing w:before="120" w:after="58"/>
              <w:rPr>
                <w:rFonts w:ascii="Arial Narrow" w:hAnsi="Arial Narrow" w:cs="Arial"/>
                <w:szCs w:val="20"/>
                <w:lang w:val="it-IT"/>
              </w:rPr>
            </w:pPr>
            <w:r w:rsidRPr="00AF4383">
              <w:rPr>
                <w:rFonts w:ascii="Arial Narrow" w:hAnsi="Arial Narrow" w:cs="Arial"/>
                <w:szCs w:val="20"/>
                <w:lang w:val="it-IT"/>
              </w:rPr>
              <w:t xml:space="preserve">-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it-IT"/>
              </w:rPr>
              <w:t>testarea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it-IT"/>
              </w:rPr>
              <w:t xml:space="preserve">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it-IT"/>
              </w:rPr>
              <w:t>continuă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it-IT"/>
              </w:rPr>
              <w:t xml:space="preserve"> pe parcursul semestrului</w:t>
            </w:r>
            <w:r w:rsidR="00AF4383" w:rsidRPr="00AF4383">
              <w:rPr>
                <w:rFonts w:ascii="Arial Narrow" w:hAnsi="Arial Narrow" w:cs="Arial"/>
                <w:szCs w:val="20"/>
                <w:lang w:val="it-IT"/>
              </w:rPr>
              <w:t xml:space="preserve"> – </w:t>
            </w:r>
            <w:r w:rsidR="00AF4383" w:rsidRPr="00AF4383">
              <w:rPr>
                <w:rFonts w:ascii="Arial Narrow" w:hAnsi="Arial Narrow" w:cs="Arial"/>
                <w:b/>
                <w:szCs w:val="20"/>
                <w:lang w:val="it-IT"/>
              </w:rPr>
              <w:t>evaluarea vizitelor de documentare prin intermediul discuțiilor, chestionarelor evauative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6BAB7" w14:textId="1EDFD7CA" w:rsidR="00EB2812" w:rsidRPr="00AF4383" w:rsidRDefault="00EB2812" w:rsidP="00D2634A">
            <w:pPr>
              <w:spacing w:after="58"/>
              <w:jc w:val="center"/>
              <w:rPr>
                <w:rFonts w:ascii="Arial Narrow" w:hAnsi="Arial Narrow" w:cs="Arial"/>
                <w:szCs w:val="20"/>
                <w:lang w:val="it-IT"/>
              </w:rPr>
            </w:pPr>
          </w:p>
        </w:tc>
      </w:tr>
      <w:tr w:rsidR="00EB2812" w:rsidRPr="00782C10" w14:paraId="6CFC731A" w14:textId="77777777" w:rsidTr="00AF4383">
        <w:trPr>
          <w:cantSplit/>
          <w:trHeight w:val="380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F2D0" w14:textId="77777777" w:rsidR="00EB2812" w:rsidRPr="00AF4383" w:rsidRDefault="00EB2812" w:rsidP="00D2634A">
            <w:pPr>
              <w:spacing w:line="120" w:lineRule="exact"/>
              <w:rPr>
                <w:rFonts w:ascii="Arial Narrow" w:hAnsi="Arial Narrow" w:cs="Arial"/>
                <w:szCs w:val="20"/>
                <w:lang w:val="it-IT"/>
              </w:rPr>
            </w:pPr>
          </w:p>
          <w:p w14:paraId="717E00B5" w14:textId="77777777" w:rsidR="00EB2812" w:rsidRPr="00AF4383" w:rsidRDefault="00EB2812" w:rsidP="00D2634A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-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activităţile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gen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teme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/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referate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/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eseuri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/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traduceri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/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proiecte</w:t>
            </w:r>
            <w:proofErr w:type="spellEnd"/>
            <w:r w:rsidRPr="00AF4383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proofErr w:type="spellStart"/>
            <w:r w:rsidRPr="00AF4383">
              <w:rPr>
                <w:rFonts w:ascii="Arial Narrow" w:hAnsi="Arial Narrow" w:cs="Arial"/>
                <w:szCs w:val="20"/>
                <w:lang w:val="fr-FR"/>
              </w:rPr>
              <w:t>etc</w:t>
            </w:r>
            <w:proofErr w:type="spellEnd"/>
          </w:p>
          <w:p w14:paraId="09EE165E" w14:textId="77777777" w:rsidR="00AF4383" w:rsidRPr="00AF4383" w:rsidRDefault="00AF4383" w:rsidP="00AF4383">
            <w:pPr>
              <w:spacing w:after="58"/>
              <w:rPr>
                <w:rFonts w:ascii="Arial Narrow" w:hAnsi="Arial Narrow" w:cs="Arial"/>
                <w:b/>
                <w:szCs w:val="20"/>
                <w:lang w:val="it-IT"/>
              </w:rPr>
            </w:pPr>
            <w:r w:rsidRPr="00AF4383">
              <w:rPr>
                <w:rFonts w:ascii="Arial Narrow" w:hAnsi="Arial Narrow" w:cs="Arial"/>
                <w:b/>
                <w:szCs w:val="20"/>
                <w:lang w:val="it-IT"/>
              </w:rPr>
              <w:t>Eseu cu lectura estică și contextuală a unuia dintre artefactele discutate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CDC4F" w14:textId="77777777" w:rsidR="00EB2812" w:rsidRPr="00AF4383" w:rsidRDefault="00EB2812" w:rsidP="00D2634A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r w:rsidRPr="00AF4383">
              <w:rPr>
                <w:rFonts w:ascii="Arial Narrow" w:hAnsi="Arial Narrow" w:cs="Arial"/>
                <w:szCs w:val="20"/>
                <w:lang w:val="fr-FR"/>
              </w:rPr>
              <w:t>30</w:t>
            </w:r>
          </w:p>
        </w:tc>
      </w:tr>
      <w:tr w:rsidR="00EB2812" w:rsidRPr="006A6FA1" w14:paraId="546001B4" w14:textId="77777777" w:rsidTr="00AF4383">
        <w:trPr>
          <w:cantSplit/>
          <w:trHeight w:val="380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D89353" w14:textId="77777777" w:rsidR="00EB2812" w:rsidRPr="00AF4383" w:rsidRDefault="00EB2812" w:rsidP="00D2634A">
            <w:pPr>
              <w:spacing w:line="120" w:lineRule="exact"/>
              <w:rPr>
                <w:rFonts w:ascii="Arial Narrow" w:hAnsi="Arial Narrow" w:cs="Arial"/>
                <w:szCs w:val="20"/>
                <w:lang w:val="it-IT"/>
              </w:rPr>
            </w:pPr>
          </w:p>
          <w:p w14:paraId="2E9899C4" w14:textId="77777777" w:rsidR="00EB2812" w:rsidRPr="00AF4383" w:rsidRDefault="00EB2812" w:rsidP="00D2634A">
            <w:pPr>
              <w:spacing w:after="58"/>
              <w:rPr>
                <w:rFonts w:ascii="Arial Narrow" w:hAnsi="Arial Narrow" w:cs="Arial"/>
                <w:szCs w:val="20"/>
                <w:lang w:val="it-IT"/>
              </w:rPr>
            </w:pPr>
            <w:r w:rsidRPr="00AF4383">
              <w:rPr>
                <w:rFonts w:ascii="Arial Narrow" w:hAnsi="Arial Narrow" w:cs="Arial"/>
                <w:szCs w:val="20"/>
                <w:lang w:val="it-IT"/>
              </w:rPr>
              <w:t xml:space="preserve">- alte activităţi </w:t>
            </w:r>
            <w:r w:rsidRPr="00AF4383">
              <w:rPr>
                <w:rFonts w:ascii="Arial Narrow" w:hAnsi="Arial Narrow" w:cs="Arial"/>
                <w:i/>
                <w:iCs/>
                <w:szCs w:val="20"/>
                <w:lang w:val="it-IT"/>
              </w:rPr>
              <w:t>(precizaţi)</w:t>
            </w:r>
            <w:r w:rsidRPr="00AF4383">
              <w:rPr>
                <w:rFonts w:ascii="Arial Narrow" w:hAnsi="Arial Narrow" w:cs="Arial"/>
                <w:szCs w:val="20"/>
                <w:lang w:val="it-IT"/>
              </w:rPr>
              <w:t xml:space="preserve"> . .Participarea la dezbaterile din seminar .</w:t>
            </w:r>
          </w:p>
          <w:p w14:paraId="2F4FBA0A" w14:textId="0187FC4A" w:rsidR="006A6FA1" w:rsidRPr="00AF4383" w:rsidRDefault="005135B3" w:rsidP="00D2634A">
            <w:pPr>
              <w:spacing w:after="58"/>
              <w:rPr>
                <w:rFonts w:ascii="Arial Narrow" w:hAnsi="Arial Narrow" w:cs="Arial"/>
                <w:color w:val="FF0000"/>
                <w:szCs w:val="20"/>
                <w:lang w:val="it-IT"/>
              </w:rPr>
            </w:pPr>
            <w:r>
              <w:rPr>
                <w:rFonts w:ascii="Arial Narrow" w:hAnsi="Arial Narrow" w:cs="Arial"/>
                <w:color w:val="FF0000"/>
                <w:szCs w:val="20"/>
                <w:lang w:val="it-IT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0D033" w14:textId="1821525F" w:rsidR="00EB2812" w:rsidRPr="00AF4383" w:rsidRDefault="005135B3" w:rsidP="00D2634A">
            <w:pPr>
              <w:spacing w:after="58"/>
              <w:jc w:val="center"/>
              <w:rPr>
                <w:rFonts w:ascii="Arial Narrow" w:hAnsi="Arial Narrow" w:cs="Arial"/>
                <w:szCs w:val="20"/>
                <w:lang w:val="it-IT"/>
              </w:rPr>
            </w:pPr>
            <w:r>
              <w:rPr>
                <w:rFonts w:ascii="Arial Narrow" w:hAnsi="Arial Narrow" w:cs="Arial"/>
                <w:szCs w:val="20"/>
                <w:lang w:val="it-IT"/>
              </w:rPr>
              <w:t>10</w:t>
            </w:r>
          </w:p>
        </w:tc>
      </w:tr>
    </w:tbl>
    <w:p w14:paraId="022E33AE" w14:textId="77777777" w:rsidR="00EB2812" w:rsidRPr="00EB2812" w:rsidRDefault="00EB2812" w:rsidP="00EB2812">
      <w:pPr>
        <w:jc w:val="right"/>
        <w:rPr>
          <w:rFonts w:ascii="Arial Narrow" w:hAnsi="Arial Narrow" w:cs="Arial"/>
          <w:sz w:val="22"/>
          <w:szCs w:val="22"/>
          <w:lang w:val="it-IT"/>
        </w:rPr>
      </w:pPr>
    </w:p>
    <w:p w14:paraId="41815328" w14:textId="77777777" w:rsidR="00EB2812" w:rsidRPr="00EB2812" w:rsidRDefault="00EB2812" w:rsidP="00EB2812">
      <w:pPr>
        <w:ind w:firstLine="720"/>
        <w:rPr>
          <w:rFonts w:ascii="Arial Narrow" w:hAnsi="Arial Narrow" w:cs="Arial"/>
          <w:sz w:val="22"/>
          <w:szCs w:val="22"/>
          <w:lang w:val="it-IT"/>
        </w:rPr>
      </w:pPr>
    </w:p>
    <w:p w14:paraId="1960012C" w14:textId="77777777" w:rsidR="00665857" w:rsidRDefault="00EB2812" w:rsidP="00751511">
      <w:pPr>
        <w:ind w:left="720" w:firstLine="720"/>
      </w:pPr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>
        <w:rPr>
          <w:rFonts w:ascii="Arial Narrow" w:hAnsi="Arial Narrow" w:cs="Arial"/>
          <w:sz w:val="22"/>
          <w:szCs w:val="22"/>
          <w:lang w:val="fr-FR"/>
        </w:rPr>
        <w:t>13.02.2020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: ____________________</w:t>
      </w:r>
    </w:p>
    <w:sectPr w:rsidR="00665857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778C" w14:textId="77777777" w:rsidR="00D96193" w:rsidRDefault="00D96193">
      <w:r>
        <w:separator/>
      </w:r>
    </w:p>
  </w:endnote>
  <w:endnote w:type="continuationSeparator" w:id="0">
    <w:p w14:paraId="4B6574FC" w14:textId="77777777" w:rsidR="00D96193" w:rsidRDefault="00D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1573" w14:textId="77777777" w:rsidR="00691B0E" w:rsidRDefault="00EB2812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361ACF7E" w14:textId="77777777" w:rsidR="00691B0E" w:rsidRDefault="00D96193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C87F" w14:textId="77777777" w:rsidR="00691B0E" w:rsidRDefault="00EB2812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AF4383">
      <w:rPr>
        <w:rStyle w:val="PageNumber"/>
        <w:noProof/>
      </w:rPr>
      <w:t>2</w:t>
    </w:r>
    <w:r>
      <w:rPr>
        <w:rStyle w:val="PageNumber"/>
      </w:rPr>
    </w:r>
  </w:p>
  <w:p w14:paraId="64D6A9E5" w14:textId="77777777" w:rsidR="00691B0E" w:rsidRDefault="00D96193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D034" w14:textId="77777777" w:rsidR="00D96193" w:rsidRDefault="00D96193">
      <w:r>
        <w:separator/>
      </w:r>
    </w:p>
  </w:footnote>
  <w:footnote w:type="continuationSeparator" w:id="0">
    <w:p w14:paraId="3F58BC95" w14:textId="77777777" w:rsidR="00D96193" w:rsidRDefault="00D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2D68" w14:textId="77777777" w:rsidR="00691B0E" w:rsidRPr="0077376E" w:rsidRDefault="00D96193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8CA"/>
    <w:multiLevelType w:val="hybridMultilevel"/>
    <w:tmpl w:val="CE6245FA"/>
    <w:lvl w:ilvl="0" w:tplc="C23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772FD"/>
    <w:multiLevelType w:val="hybridMultilevel"/>
    <w:tmpl w:val="EBD00E4C"/>
    <w:lvl w:ilvl="0" w:tplc="7F66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1AC1"/>
    <w:multiLevelType w:val="hybridMultilevel"/>
    <w:tmpl w:val="5A386A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91D9B"/>
    <w:multiLevelType w:val="hybridMultilevel"/>
    <w:tmpl w:val="F120D84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B1"/>
    <w:rsid w:val="001459B1"/>
    <w:rsid w:val="001A4FB7"/>
    <w:rsid w:val="001B1EFC"/>
    <w:rsid w:val="004E1DBA"/>
    <w:rsid w:val="005135B3"/>
    <w:rsid w:val="0051695C"/>
    <w:rsid w:val="005F6D69"/>
    <w:rsid w:val="00665857"/>
    <w:rsid w:val="006A6FA1"/>
    <w:rsid w:val="00751511"/>
    <w:rsid w:val="00867FD5"/>
    <w:rsid w:val="00A502AC"/>
    <w:rsid w:val="00AF4383"/>
    <w:rsid w:val="00BF7FF7"/>
    <w:rsid w:val="00D96193"/>
    <w:rsid w:val="00EB2812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ECFD"/>
  <w15:chartTrackingRefBased/>
  <w15:docId w15:val="{245D3971-0B77-4C14-A39E-931C20A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81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EB2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2812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EB2812"/>
  </w:style>
  <w:style w:type="paragraph" w:styleId="ListParagraph">
    <w:name w:val="List Paragraph"/>
    <w:basedOn w:val="Normal"/>
    <w:uiPriority w:val="34"/>
    <w:qFormat/>
    <w:rsid w:val="00EB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10</cp:revision>
  <dcterms:created xsi:type="dcterms:W3CDTF">2020-02-13T08:57:00Z</dcterms:created>
  <dcterms:modified xsi:type="dcterms:W3CDTF">2020-03-25T01:41:00Z</dcterms:modified>
</cp:coreProperties>
</file>