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8" w:rsidRPr="006F68E2" w:rsidRDefault="002359D8" w:rsidP="002359D8">
      <w:pPr>
        <w:jc w:val="center"/>
        <w:rPr>
          <w:sz w:val="28"/>
          <w:szCs w:val="28"/>
          <w:lang w:val="ro-RO"/>
        </w:rPr>
      </w:pPr>
      <w:r w:rsidRPr="006F68E2">
        <w:rPr>
          <w:b/>
          <w:sz w:val="28"/>
          <w:szCs w:val="28"/>
          <w:lang w:val="ro-RO"/>
        </w:rPr>
        <w:t>Programă analitică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A9301A" w:rsidP="002359D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I. </w:t>
      </w:r>
      <w:r w:rsidR="002359D8" w:rsidRPr="006F68E2">
        <w:rPr>
          <w:sz w:val="28"/>
          <w:szCs w:val="28"/>
          <w:lang w:val="ro-RO"/>
        </w:rPr>
        <w:tab/>
        <w:t>Titlu</w:t>
      </w:r>
      <w:r>
        <w:rPr>
          <w:sz w:val="28"/>
          <w:szCs w:val="28"/>
          <w:lang w:val="ro-RO"/>
        </w:rPr>
        <w:t xml:space="preserve">: Istorie culturală, 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  <w:t>Titular: prof. Dr. Ecaterina Lung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  <w:t>An de studii: III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  <w:t>Tipul cursului: curs optional</w:t>
      </w:r>
      <w:r w:rsidR="00A9301A">
        <w:rPr>
          <w:sz w:val="28"/>
          <w:szCs w:val="28"/>
          <w:lang w:val="ro-RO"/>
        </w:rPr>
        <w:t>, secția</w:t>
      </w:r>
      <w:r w:rsidR="00A9301A" w:rsidRPr="00A9301A">
        <w:rPr>
          <w:sz w:val="28"/>
          <w:szCs w:val="28"/>
          <w:lang w:val="ro-RO"/>
        </w:rPr>
        <w:t xml:space="preserve"> </w:t>
      </w:r>
      <w:r w:rsidR="00A9301A" w:rsidRPr="006F68E2">
        <w:rPr>
          <w:sz w:val="28"/>
          <w:szCs w:val="28"/>
          <w:lang w:val="ro-RO"/>
        </w:rPr>
        <w:t>Istorie,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II. Prezentarea cursului: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D93D51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Istoria culturală reprezintă astăzi una dintre paradigmele dominante ale istoriografiei mondiale, şi cursul îşi propune să prezinte geneza acesteia, evoluţiile în timp şi perspectivele de dezvoltare</w:t>
      </w:r>
      <w:r w:rsidR="00246A09" w:rsidRPr="006F68E2">
        <w:rPr>
          <w:sz w:val="28"/>
          <w:szCs w:val="28"/>
          <w:lang w:val="ro-RO"/>
        </w:rPr>
        <w:t>.</w:t>
      </w:r>
      <w:r w:rsidR="006F68E2" w:rsidRPr="006F68E2">
        <w:rPr>
          <w:sz w:val="28"/>
          <w:szCs w:val="28"/>
          <w:lang w:val="ro-RO"/>
        </w:rPr>
        <w:t xml:space="preserve"> În caracterizarea acestei maniere de a scrie istoria, trei elemente sunt esenţiale: importanţa acordată minţii umane, subiectivităţii; o abordare holistă a culturii; o metodă de analiză hermeneutică, interpretativă.</w:t>
      </w:r>
    </w:p>
    <w:p w:rsidR="00D93D51" w:rsidRPr="006F68E2" w:rsidRDefault="00D93D51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III. Obiective: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  <w:t>1.</w:t>
      </w:r>
      <w:r w:rsidR="00D93D51" w:rsidRPr="006F68E2">
        <w:rPr>
          <w:sz w:val="28"/>
          <w:szCs w:val="28"/>
          <w:lang w:val="ro-RO"/>
        </w:rPr>
        <w:t xml:space="preserve"> Cunoaşterea şi utilizarea adecvată de către studenți a noţiunilor de istorie culturaă</w:t>
      </w:r>
      <w:r w:rsidR="006F68E2">
        <w:rPr>
          <w:sz w:val="28"/>
          <w:szCs w:val="28"/>
          <w:lang w:val="ro-RO"/>
        </w:rPr>
        <w:t>, microistorie, istorie a vieții cotidiene</w:t>
      </w:r>
      <w:r w:rsidR="00D93D51" w:rsidRPr="006F68E2">
        <w:rPr>
          <w:sz w:val="28"/>
          <w:szCs w:val="28"/>
          <w:lang w:val="ro-RO"/>
        </w:rPr>
        <w:t>, mentalităţi, studii culturale, antropologie istorică, etc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  <w:t>2.</w:t>
      </w:r>
      <w:r w:rsidR="00D93D51" w:rsidRPr="006F68E2">
        <w:rPr>
          <w:sz w:val="28"/>
          <w:szCs w:val="28"/>
          <w:lang w:val="fr-FR"/>
        </w:rPr>
        <w:t xml:space="preserve"> </w:t>
      </w:r>
      <w:proofErr w:type="spellStart"/>
      <w:r w:rsidR="00D93D51" w:rsidRPr="006F68E2">
        <w:rPr>
          <w:sz w:val="28"/>
          <w:szCs w:val="28"/>
          <w:lang w:val="fr-FR"/>
        </w:rPr>
        <w:t>Aplicarea</w:t>
      </w:r>
      <w:proofErr w:type="spellEnd"/>
      <w:r w:rsidR="00D93D51" w:rsidRPr="006F68E2">
        <w:rPr>
          <w:sz w:val="28"/>
          <w:szCs w:val="28"/>
          <w:lang w:val="fr-FR"/>
        </w:rPr>
        <w:t xml:space="preserve"> de </w:t>
      </w:r>
      <w:proofErr w:type="spellStart"/>
      <w:r w:rsidR="00D93D51" w:rsidRPr="006F68E2">
        <w:rPr>
          <w:sz w:val="28"/>
          <w:szCs w:val="28"/>
          <w:lang w:val="fr-FR"/>
        </w:rPr>
        <w:t>către</w:t>
      </w:r>
      <w:proofErr w:type="spellEnd"/>
      <w:r w:rsidR="00D93D51" w:rsidRPr="006F68E2">
        <w:rPr>
          <w:sz w:val="28"/>
          <w:szCs w:val="28"/>
          <w:lang w:val="fr-FR"/>
        </w:rPr>
        <w:t xml:space="preserve"> </w:t>
      </w:r>
      <w:proofErr w:type="spellStart"/>
      <w:r w:rsidR="00D93D51" w:rsidRPr="006F68E2">
        <w:rPr>
          <w:sz w:val="28"/>
          <w:szCs w:val="28"/>
          <w:lang w:val="fr-FR"/>
        </w:rPr>
        <w:t>studenți</w:t>
      </w:r>
      <w:proofErr w:type="spellEnd"/>
      <w:r w:rsidR="00D93D51" w:rsidRPr="006F68E2">
        <w:rPr>
          <w:sz w:val="28"/>
          <w:szCs w:val="28"/>
          <w:lang w:val="fr-FR"/>
        </w:rPr>
        <w:t xml:space="preserve"> a </w:t>
      </w:r>
      <w:proofErr w:type="spellStart"/>
      <w:r w:rsidR="00D93D51" w:rsidRPr="006F68E2">
        <w:rPr>
          <w:sz w:val="28"/>
          <w:szCs w:val="28"/>
          <w:lang w:val="fr-FR"/>
        </w:rPr>
        <w:t>metodologiei</w:t>
      </w:r>
      <w:proofErr w:type="spellEnd"/>
      <w:r w:rsidR="00D93D51" w:rsidRPr="006F68E2">
        <w:rPr>
          <w:sz w:val="28"/>
          <w:szCs w:val="28"/>
          <w:lang w:val="fr-FR"/>
        </w:rPr>
        <w:t xml:space="preserve"> </w:t>
      </w:r>
      <w:proofErr w:type="spellStart"/>
      <w:r w:rsidR="00D93D51" w:rsidRPr="006F68E2">
        <w:rPr>
          <w:sz w:val="28"/>
          <w:szCs w:val="28"/>
          <w:lang w:val="fr-FR"/>
        </w:rPr>
        <w:t>istoriei</w:t>
      </w:r>
      <w:proofErr w:type="spellEnd"/>
      <w:r w:rsidR="00D93D51" w:rsidRPr="006F68E2">
        <w:rPr>
          <w:sz w:val="28"/>
          <w:szCs w:val="28"/>
          <w:lang w:val="fr-FR"/>
        </w:rPr>
        <w:t xml:space="preserve"> culturale la </w:t>
      </w:r>
      <w:proofErr w:type="spellStart"/>
      <w:r w:rsidR="00D93D51" w:rsidRPr="006F68E2">
        <w:rPr>
          <w:sz w:val="28"/>
          <w:szCs w:val="28"/>
          <w:lang w:val="fr-FR"/>
        </w:rPr>
        <w:t>subiecte</w:t>
      </w:r>
      <w:proofErr w:type="spellEnd"/>
      <w:r w:rsidR="00D93D51" w:rsidRPr="006F68E2">
        <w:rPr>
          <w:sz w:val="28"/>
          <w:szCs w:val="28"/>
          <w:lang w:val="fr-FR"/>
        </w:rPr>
        <w:t xml:space="preserve"> de </w:t>
      </w:r>
      <w:proofErr w:type="spellStart"/>
      <w:r w:rsidR="00D93D51" w:rsidRPr="006F68E2">
        <w:rPr>
          <w:sz w:val="28"/>
          <w:szCs w:val="28"/>
          <w:lang w:val="fr-FR"/>
        </w:rPr>
        <w:t>cercetare</w:t>
      </w:r>
      <w:proofErr w:type="spellEnd"/>
      <w:r w:rsidR="00D93D51" w:rsidRPr="006F68E2">
        <w:rPr>
          <w:sz w:val="28"/>
          <w:szCs w:val="28"/>
          <w:lang w:val="fr-FR"/>
        </w:rPr>
        <w:t xml:space="preserve"> personale.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IV. Evaluare: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  <w:t>- de parc</w:t>
      </w:r>
      <w:r w:rsidR="00D93D51" w:rsidRPr="006F68E2">
        <w:rPr>
          <w:sz w:val="28"/>
          <w:szCs w:val="28"/>
          <w:lang w:val="ro-RO"/>
        </w:rPr>
        <w:t>urs: orală – participarea la discuții în cadrul cursului, prezența – 25% din notă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ab/>
        <w:t>- fin</w:t>
      </w:r>
      <w:r w:rsidR="00D93D51" w:rsidRPr="006F68E2">
        <w:rPr>
          <w:sz w:val="28"/>
          <w:szCs w:val="28"/>
          <w:lang w:val="ro-RO"/>
        </w:rPr>
        <w:t>ală: predarea unui proiect de cercetare inspirat de lucrarea de licență și a unui eseu argumentativ, 75% din notă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V. Conţinut – Tematică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705501" w:rsidRPr="006F68E2" w:rsidRDefault="00705501" w:rsidP="00705501">
      <w:pPr>
        <w:pStyle w:val="Title"/>
        <w:numPr>
          <w:ilvl w:val="0"/>
          <w:numId w:val="1"/>
        </w:numPr>
        <w:jc w:val="both"/>
        <w:rPr>
          <w:szCs w:val="28"/>
          <w:lang w:val="ro-RO"/>
        </w:rPr>
      </w:pPr>
      <w:r w:rsidRPr="006F68E2">
        <w:rPr>
          <w:szCs w:val="28"/>
          <w:lang w:val="ro-RO"/>
        </w:rPr>
        <w:t xml:space="preserve">Introducere. </w:t>
      </w:r>
      <w:proofErr w:type="spellStart"/>
      <w:r w:rsidRPr="006F68E2">
        <w:rPr>
          <w:szCs w:val="28"/>
        </w:rPr>
        <w:t>Conceptul</w:t>
      </w:r>
      <w:proofErr w:type="spellEnd"/>
      <w:r w:rsidRPr="006F68E2">
        <w:rPr>
          <w:szCs w:val="28"/>
        </w:rPr>
        <w:t xml:space="preserve"> de </w:t>
      </w:r>
      <w:proofErr w:type="spellStart"/>
      <w:r w:rsidRPr="006F68E2">
        <w:rPr>
          <w:szCs w:val="28"/>
        </w:rPr>
        <w:t>Cultură</w:t>
      </w:r>
      <w:proofErr w:type="spellEnd"/>
    </w:p>
    <w:p w:rsidR="00705501" w:rsidRPr="006F68E2" w:rsidRDefault="00705501" w:rsidP="0070550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Antecedente ale Istoriei culturale</w:t>
      </w:r>
    </w:p>
    <w:p w:rsidR="00705501" w:rsidRPr="006F68E2" w:rsidRDefault="00705501" w:rsidP="0070550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. Şcoala de la Annales şi istoria mentalităţilor</w:t>
      </w:r>
    </w:p>
    <w:p w:rsidR="00705501" w:rsidRPr="006F68E2" w:rsidRDefault="00705501" w:rsidP="0070550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 Antropologia istorică</w:t>
      </w:r>
    </w:p>
    <w:p w:rsidR="00705501" w:rsidRPr="006F68E2" w:rsidRDefault="00705501" w:rsidP="0070550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Microistoria şi istoria vieţii cotidiene</w:t>
      </w:r>
    </w:p>
    <w:p w:rsidR="00705501" w:rsidRPr="006F68E2" w:rsidRDefault="00705501" w:rsidP="0070550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Vecinătăţi: Studiile culturale</w:t>
      </w:r>
    </w:p>
    <w:p w:rsidR="00705501" w:rsidRPr="006F68E2" w:rsidRDefault="00705501" w:rsidP="00705501">
      <w:pPr>
        <w:pStyle w:val="BodyText"/>
        <w:numPr>
          <w:ilvl w:val="0"/>
          <w:numId w:val="1"/>
        </w:numPr>
        <w:rPr>
          <w:szCs w:val="28"/>
          <w:lang w:val="pt-BR"/>
        </w:rPr>
      </w:pPr>
      <w:r w:rsidRPr="006F68E2">
        <w:rPr>
          <w:szCs w:val="28"/>
        </w:rPr>
        <w:t xml:space="preserve"> </w:t>
      </w:r>
      <w:r w:rsidRPr="006F68E2">
        <w:rPr>
          <w:szCs w:val="28"/>
          <w:lang w:val="pt-BR"/>
        </w:rPr>
        <w:t>Istoria culturală anglo-saxonă</w:t>
      </w:r>
    </w:p>
    <w:p w:rsidR="00705501" w:rsidRPr="006F68E2" w:rsidRDefault="00705501" w:rsidP="00705501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pt-BR"/>
        </w:rPr>
        <w:lastRenderedPageBreak/>
        <w:t xml:space="preserve"> </w:t>
      </w:r>
      <w:r w:rsidRPr="006F68E2">
        <w:rPr>
          <w:sz w:val="28"/>
          <w:szCs w:val="28"/>
          <w:lang w:val="ro-RO"/>
        </w:rPr>
        <w:t>Noua istorie culturală franceză</w:t>
      </w:r>
    </w:p>
    <w:p w:rsidR="00705501" w:rsidRPr="006F68E2" w:rsidRDefault="00705501" w:rsidP="00705501">
      <w:pPr>
        <w:pStyle w:val="BodyText"/>
        <w:numPr>
          <w:ilvl w:val="0"/>
          <w:numId w:val="1"/>
        </w:numPr>
        <w:rPr>
          <w:szCs w:val="28"/>
        </w:rPr>
      </w:pPr>
      <w:r w:rsidRPr="006F68E2">
        <w:rPr>
          <w:szCs w:val="28"/>
        </w:rPr>
        <w:t>.Istoria culturală în România</w:t>
      </w:r>
    </w:p>
    <w:p w:rsidR="00705501" w:rsidRPr="006F68E2" w:rsidRDefault="00705501" w:rsidP="00705501">
      <w:pPr>
        <w:pStyle w:val="BodyText"/>
        <w:numPr>
          <w:ilvl w:val="0"/>
          <w:numId w:val="1"/>
        </w:numPr>
        <w:rPr>
          <w:szCs w:val="28"/>
        </w:rPr>
      </w:pPr>
      <w:r w:rsidRPr="006F68E2">
        <w:rPr>
          <w:szCs w:val="28"/>
        </w:rPr>
        <w:t xml:space="preserve"> </w:t>
      </w:r>
      <w:r w:rsidR="009D2CBC">
        <w:rPr>
          <w:szCs w:val="28"/>
        </w:rPr>
        <w:t xml:space="preserve"> </w:t>
      </w:r>
      <w:r w:rsidRPr="006F68E2">
        <w:rPr>
          <w:szCs w:val="28"/>
          <w:lang w:val="it-IT"/>
        </w:rPr>
        <w:t xml:space="preserve">Studiu de caz: </w:t>
      </w:r>
      <w:r w:rsidRPr="006F68E2">
        <w:rPr>
          <w:szCs w:val="28"/>
        </w:rPr>
        <w:t xml:space="preserve"> Cultura populară</w:t>
      </w:r>
    </w:p>
    <w:p w:rsidR="00705501" w:rsidRPr="006F68E2" w:rsidRDefault="009D2CBC" w:rsidP="0070550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05501" w:rsidRPr="006F68E2">
        <w:rPr>
          <w:sz w:val="28"/>
          <w:szCs w:val="28"/>
          <w:lang w:val="ro-RO"/>
        </w:rPr>
        <w:t xml:space="preserve">Studiu de caz: </w:t>
      </w:r>
      <w:r w:rsidR="00705501" w:rsidRPr="006F68E2">
        <w:rPr>
          <w:sz w:val="28"/>
          <w:szCs w:val="28"/>
          <w:lang w:val="it-IT"/>
        </w:rPr>
        <w:t>Istori</w:t>
      </w:r>
      <w:r w:rsidR="00705501" w:rsidRPr="006F68E2">
        <w:rPr>
          <w:sz w:val="28"/>
          <w:szCs w:val="28"/>
          <w:lang w:val="ro-RO"/>
        </w:rPr>
        <w:t>a lecturii</w:t>
      </w:r>
    </w:p>
    <w:p w:rsidR="00705501" w:rsidRPr="006F68E2" w:rsidRDefault="009D2CBC" w:rsidP="0070550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05501" w:rsidRPr="006F68E2">
        <w:rPr>
          <w:sz w:val="28"/>
          <w:szCs w:val="28"/>
          <w:lang w:val="ro-RO"/>
        </w:rPr>
        <w:t>Orientări recente în istoria culturală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VI. Bibliografie:</w:t>
      </w:r>
    </w:p>
    <w:p w:rsidR="002359D8" w:rsidRPr="006F68E2" w:rsidRDefault="002359D8" w:rsidP="002359D8">
      <w:pPr>
        <w:jc w:val="both"/>
        <w:rPr>
          <w:sz w:val="28"/>
          <w:szCs w:val="28"/>
          <w:lang w:val="ro-RO"/>
        </w:rPr>
      </w:pPr>
    </w:p>
    <w:p w:rsidR="002359D8" w:rsidRPr="006F68E2" w:rsidRDefault="002359D8" w:rsidP="002359D8">
      <w:pPr>
        <w:ind w:left="720"/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- Minimă (obligatorie):</w:t>
      </w:r>
    </w:p>
    <w:p w:rsidR="004645E5" w:rsidRPr="006F68E2" w:rsidRDefault="004645E5" w:rsidP="004645E5">
      <w:pPr>
        <w:pStyle w:val="FootnoteText"/>
        <w:rPr>
          <w:sz w:val="28"/>
          <w:szCs w:val="28"/>
          <w:lang w:val="en-GB"/>
        </w:rPr>
      </w:pPr>
      <w:r w:rsidRPr="006F68E2">
        <w:rPr>
          <w:sz w:val="28"/>
          <w:szCs w:val="28"/>
          <w:lang w:val="en-GB"/>
        </w:rPr>
        <w:t xml:space="preserve">Peter Burke, </w:t>
      </w:r>
      <w:r w:rsidR="00A9301A">
        <w:rPr>
          <w:i/>
          <w:sz w:val="28"/>
          <w:szCs w:val="28"/>
          <w:lang w:val="en-GB"/>
        </w:rPr>
        <w:t>What is Cultural History</w:t>
      </w:r>
      <w:r w:rsidRPr="006F68E2">
        <w:rPr>
          <w:sz w:val="28"/>
          <w:szCs w:val="28"/>
          <w:lang w:val="en-GB"/>
        </w:rPr>
        <w:t xml:space="preserve">, </w:t>
      </w:r>
      <w:r w:rsidR="0057583F" w:rsidRPr="006F68E2">
        <w:rPr>
          <w:sz w:val="28"/>
          <w:szCs w:val="28"/>
          <w:lang w:val="en-GB"/>
        </w:rPr>
        <w:t>Cambridge,</w:t>
      </w:r>
      <w:r w:rsidR="0057583F">
        <w:rPr>
          <w:sz w:val="28"/>
          <w:szCs w:val="28"/>
          <w:lang w:val="en-GB"/>
        </w:rPr>
        <w:t xml:space="preserve"> </w:t>
      </w:r>
      <w:r w:rsidRPr="006F68E2">
        <w:rPr>
          <w:sz w:val="28"/>
          <w:szCs w:val="28"/>
          <w:lang w:val="en-GB"/>
        </w:rPr>
        <w:t>Polity Press, 2004.</w:t>
      </w:r>
    </w:p>
    <w:p w:rsidR="004645E5" w:rsidRPr="0057583F" w:rsidRDefault="004645E5" w:rsidP="004645E5">
      <w:pPr>
        <w:pStyle w:val="FootnoteText"/>
        <w:rPr>
          <w:sz w:val="28"/>
          <w:szCs w:val="28"/>
        </w:rPr>
      </w:pPr>
      <w:proofErr w:type="spellStart"/>
      <w:r w:rsidRPr="006F68E2">
        <w:rPr>
          <w:sz w:val="28"/>
          <w:szCs w:val="28"/>
          <w:lang w:val="en-GB"/>
        </w:rPr>
        <w:t>Ecaterina</w:t>
      </w:r>
      <w:proofErr w:type="spellEnd"/>
      <w:r w:rsidRPr="006F68E2">
        <w:rPr>
          <w:sz w:val="28"/>
          <w:szCs w:val="28"/>
          <w:lang w:val="en-GB"/>
        </w:rPr>
        <w:t xml:space="preserve"> Lung, </w:t>
      </w:r>
      <w:proofErr w:type="spellStart"/>
      <w:r w:rsidRPr="006F68E2">
        <w:rPr>
          <w:i/>
          <w:sz w:val="28"/>
          <w:szCs w:val="28"/>
          <w:lang w:val="en-GB"/>
        </w:rPr>
        <w:t>Istorie</w:t>
      </w:r>
      <w:proofErr w:type="spellEnd"/>
      <w:r w:rsidRPr="006F68E2">
        <w:rPr>
          <w:i/>
          <w:sz w:val="28"/>
          <w:szCs w:val="28"/>
          <w:lang w:val="en-GB"/>
        </w:rPr>
        <w:t xml:space="preserve"> </w:t>
      </w:r>
      <w:proofErr w:type="spellStart"/>
      <w:r w:rsidRPr="006F68E2">
        <w:rPr>
          <w:i/>
          <w:sz w:val="28"/>
          <w:szCs w:val="28"/>
          <w:lang w:val="en-GB"/>
        </w:rPr>
        <w:t>culturală</w:t>
      </w:r>
      <w:proofErr w:type="spellEnd"/>
      <w:r w:rsidRPr="006F68E2">
        <w:rPr>
          <w:i/>
          <w:sz w:val="28"/>
          <w:szCs w:val="28"/>
          <w:lang w:val="en-GB"/>
        </w:rPr>
        <w:t xml:space="preserve">. </w:t>
      </w:r>
      <w:proofErr w:type="spellStart"/>
      <w:r w:rsidRPr="0057583F">
        <w:rPr>
          <w:i/>
          <w:sz w:val="28"/>
          <w:szCs w:val="28"/>
        </w:rPr>
        <w:t>Orientări</w:t>
      </w:r>
      <w:proofErr w:type="spellEnd"/>
      <w:r w:rsidRPr="0057583F">
        <w:rPr>
          <w:i/>
          <w:sz w:val="28"/>
          <w:szCs w:val="28"/>
        </w:rPr>
        <w:t xml:space="preserve">, </w:t>
      </w:r>
      <w:proofErr w:type="spellStart"/>
      <w:r w:rsidRPr="0057583F">
        <w:rPr>
          <w:i/>
          <w:sz w:val="28"/>
          <w:szCs w:val="28"/>
        </w:rPr>
        <w:t>evoluții</w:t>
      </w:r>
      <w:proofErr w:type="spellEnd"/>
      <w:r w:rsidRPr="0057583F">
        <w:rPr>
          <w:i/>
          <w:sz w:val="28"/>
          <w:szCs w:val="28"/>
        </w:rPr>
        <w:t xml:space="preserve">, </w:t>
      </w:r>
      <w:proofErr w:type="spellStart"/>
      <w:r w:rsidRPr="0057583F">
        <w:rPr>
          <w:i/>
          <w:sz w:val="28"/>
          <w:szCs w:val="28"/>
        </w:rPr>
        <w:t>tendințe</w:t>
      </w:r>
      <w:proofErr w:type="spellEnd"/>
      <w:r w:rsidRPr="0057583F">
        <w:rPr>
          <w:sz w:val="28"/>
          <w:szCs w:val="28"/>
        </w:rPr>
        <w:t xml:space="preserve">, </w:t>
      </w:r>
      <w:proofErr w:type="spellStart"/>
      <w:r w:rsidRPr="0057583F">
        <w:rPr>
          <w:sz w:val="28"/>
          <w:szCs w:val="28"/>
        </w:rPr>
        <w:t>București</w:t>
      </w:r>
      <w:proofErr w:type="spellEnd"/>
      <w:r w:rsidRPr="0057583F">
        <w:rPr>
          <w:sz w:val="28"/>
          <w:szCs w:val="28"/>
        </w:rPr>
        <w:t>,</w:t>
      </w:r>
      <w:r w:rsidR="0057583F" w:rsidRPr="0057583F">
        <w:rPr>
          <w:sz w:val="28"/>
          <w:szCs w:val="28"/>
        </w:rPr>
        <w:t xml:space="preserve"> EUB,</w:t>
      </w:r>
      <w:r w:rsidRPr="0057583F">
        <w:rPr>
          <w:sz w:val="28"/>
          <w:szCs w:val="28"/>
        </w:rPr>
        <w:t xml:space="preserve"> </w:t>
      </w:r>
      <w:r w:rsidR="00A9301A" w:rsidRPr="0057583F">
        <w:rPr>
          <w:sz w:val="28"/>
          <w:szCs w:val="28"/>
        </w:rPr>
        <w:t>2016 (</w:t>
      </w:r>
      <w:r w:rsidRPr="0057583F">
        <w:rPr>
          <w:sz w:val="28"/>
          <w:szCs w:val="28"/>
        </w:rPr>
        <w:t>2009</w:t>
      </w:r>
      <w:r w:rsidR="00A9301A" w:rsidRPr="0057583F">
        <w:rPr>
          <w:sz w:val="28"/>
          <w:szCs w:val="28"/>
        </w:rPr>
        <w:t>)</w:t>
      </w:r>
      <w:r w:rsidR="000D00B2" w:rsidRPr="0057583F">
        <w:rPr>
          <w:sz w:val="28"/>
          <w:szCs w:val="28"/>
        </w:rPr>
        <w:t>.</w:t>
      </w:r>
    </w:p>
    <w:p w:rsidR="002359D8" w:rsidRPr="0057583F" w:rsidRDefault="002359D8" w:rsidP="002359D8">
      <w:pPr>
        <w:ind w:left="720"/>
        <w:jc w:val="both"/>
        <w:rPr>
          <w:sz w:val="28"/>
          <w:szCs w:val="28"/>
          <w:lang w:val="fr-FR"/>
        </w:rPr>
      </w:pPr>
    </w:p>
    <w:p w:rsidR="00936F51" w:rsidRPr="006F68E2" w:rsidRDefault="002359D8" w:rsidP="00936F51">
      <w:pPr>
        <w:ind w:left="720"/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>- Suplimentară:</w:t>
      </w:r>
    </w:p>
    <w:p w:rsidR="00DA7FAB" w:rsidRPr="006F68E2" w:rsidRDefault="00936F51" w:rsidP="00936F51">
      <w:pPr>
        <w:jc w:val="both"/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Arcangelli, Alessandro, </w:t>
      </w:r>
      <w:r w:rsidRPr="006F68E2">
        <w:rPr>
          <w:rStyle w:val="a-size-large"/>
          <w:i/>
          <w:color w:val="111111"/>
          <w:sz w:val="28"/>
          <w:szCs w:val="28"/>
        </w:rPr>
        <w:t>Cultural History:</w:t>
      </w:r>
      <w:r w:rsidR="00A9301A">
        <w:rPr>
          <w:rStyle w:val="a-size-large"/>
          <w:i/>
          <w:color w:val="111111"/>
          <w:sz w:val="28"/>
          <w:szCs w:val="28"/>
        </w:rPr>
        <w:t xml:space="preserve"> </w:t>
      </w:r>
      <w:r w:rsidR="00DA7FAB" w:rsidRPr="006F68E2">
        <w:rPr>
          <w:rStyle w:val="a-size-large"/>
          <w:i/>
          <w:color w:val="111111"/>
          <w:sz w:val="28"/>
          <w:szCs w:val="28"/>
        </w:rPr>
        <w:t>A Concise Introduction</w:t>
      </w:r>
      <w:r w:rsidR="00DA7FAB" w:rsidRPr="006F68E2">
        <w:rPr>
          <w:rStyle w:val="a-size-large"/>
          <w:color w:val="111111"/>
          <w:sz w:val="28"/>
          <w:szCs w:val="28"/>
        </w:rPr>
        <w:t>,</w:t>
      </w:r>
      <w:r w:rsidRPr="006F68E2">
        <w:rPr>
          <w:rStyle w:val="a-size-large"/>
          <w:color w:val="111111"/>
          <w:sz w:val="28"/>
          <w:szCs w:val="28"/>
        </w:rPr>
        <w:t xml:space="preserve"> </w:t>
      </w:r>
      <w:r w:rsidR="00A9301A">
        <w:rPr>
          <w:rStyle w:val="a-size-large"/>
          <w:color w:val="111111"/>
          <w:sz w:val="28"/>
          <w:szCs w:val="28"/>
        </w:rPr>
        <w:t xml:space="preserve">London, </w:t>
      </w:r>
      <w:r w:rsidR="00DA7FAB" w:rsidRPr="006F68E2">
        <w:rPr>
          <w:rStyle w:val="a-size-large"/>
          <w:color w:val="111111"/>
          <w:sz w:val="28"/>
          <w:szCs w:val="28"/>
        </w:rPr>
        <w:t>Routledge, 2011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Bloch, Marc, </w:t>
      </w:r>
      <w:r w:rsidRPr="006F68E2">
        <w:rPr>
          <w:i/>
          <w:sz w:val="28"/>
          <w:szCs w:val="28"/>
          <w:lang w:val="ro-RO"/>
        </w:rPr>
        <w:t>Regii taumaturgi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Iași, </w:t>
      </w:r>
      <w:r w:rsidRPr="006F68E2">
        <w:rPr>
          <w:sz w:val="28"/>
          <w:szCs w:val="28"/>
          <w:lang w:val="ro-RO"/>
        </w:rPr>
        <w:t>Polirom, 1994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Bremmer, Jan, Roodenburg, Herman (eds.), </w:t>
      </w:r>
      <w:r w:rsidRPr="006F68E2">
        <w:rPr>
          <w:i/>
          <w:sz w:val="28"/>
          <w:szCs w:val="28"/>
          <w:lang w:val="ro-RO"/>
        </w:rPr>
        <w:t>O istorie culturală a gesturilor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Polimark, 2000</w:t>
      </w:r>
    </w:p>
    <w:p w:rsidR="008D5A05" w:rsidRPr="006F68E2" w:rsidRDefault="008D5A05" w:rsidP="008D5A05">
      <w:pPr>
        <w:rPr>
          <w:sz w:val="28"/>
          <w:szCs w:val="28"/>
          <w:lang w:val="en-GB"/>
        </w:rPr>
      </w:pPr>
      <w:r w:rsidRPr="006F68E2">
        <w:rPr>
          <w:sz w:val="28"/>
          <w:szCs w:val="28"/>
          <w:lang w:val="en-GB"/>
        </w:rPr>
        <w:t xml:space="preserve">Brown, Peter, </w:t>
      </w:r>
      <w:proofErr w:type="spellStart"/>
      <w:r w:rsidRPr="006F68E2">
        <w:rPr>
          <w:i/>
          <w:sz w:val="28"/>
          <w:szCs w:val="28"/>
          <w:lang w:val="en-GB"/>
        </w:rPr>
        <w:t>Trupul</w:t>
      </w:r>
      <w:proofErr w:type="spellEnd"/>
      <w:r w:rsidRPr="006F68E2">
        <w:rPr>
          <w:i/>
          <w:sz w:val="28"/>
          <w:szCs w:val="28"/>
          <w:lang w:val="en-GB"/>
        </w:rPr>
        <w:t xml:space="preserve"> </w:t>
      </w:r>
      <w:proofErr w:type="spellStart"/>
      <w:r w:rsidRPr="006F68E2">
        <w:rPr>
          <w:i/>
          <w:sz w:val="28"/>
          <w:szCs w:val="28"/>
          <w:lang w:val="en-GB"/>
        </w:rPr>
        <w:t>şi</w:t>
      </w:r>
      <w:proofErr w:type="spellEnd"/>
      <w:r w:rsidRPr="006F68E2">
        <w:rPr>
          <w:i/>
          <w:sz w:val="28"/>
          <w:szCs w:val="28"/>
          <w:lang w:val="en-GB"/>
        </w:rPr>
        <w:t xml:space="preserve"> </w:t>
      </w:r>
      <w:proofErr w:type="spellStart"/>
      <w:r w:rsidRPr="006F68E2">
        <w:rPr>
          <w:i/>
          <w:sz w:val="28"/>
          <w:szCs w:val="28"/>
          <w:lang w:val="en-GB"/>
        </w:rPr>
        <w:t>societatea</w:t>
      </w:r>
      <w:proofErr w:type="spellEnd"/>
      <w:r w:rsidRPr="006F68E2">
        <w:rPr>
          <w:sz w:val="28"/>
          <w:szCs w:val="28"/>
          <w:lang w:val="en-GB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en-GB"/>
        </w:rPr>
        <w:t>Rao, 1999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Burckhardt, Jakob, </w:t>
      </w:r>
      <w:r w:rsidRPr="006F68E2">
        <w:rPr>
          <w:i/>
          <w:sz w:val="28"/>
          <w:szCs w:val="28"/>
          <w:lang w:val="ro-RO"/>
        </w:rPr>
        <w:t>Civilizaţia Renaşterii în Italia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Minerva,1972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Burke, Peter, </w:t>
      </w:r>
      <w:r w:rsidRPr="006F68E2">
        <w:rPr>
          <w:i/>
          <w:sz w:val="28"/>
          <w:szCs w:val="28"/>
          <w:lang w:val="ro-RO"/>
        </w:rPr>
        <w:t>O istorie socială a cunoaşterii. De la Gutenberg la Diderot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Iași, </w:t>
      </w:r>
      <w:r w:rsidRPr="006F68E2">
        <w:rPr>
          <w:sz w:val="28"/>
          <w:szCs w:val="28"/>
          <w:lang w:val="ro-RO"/>
        </w:rPr>
        <w:t>Institutul European, 2004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Chartier, Roger, </w:t>
      </w:r>
      <w:r w:rsidRPr="006F68E2">
        <w:rPr>
          <w:i/>
          <w:sz w:val="28"/>
          <w:szCs w:val="28"/>
          <w:lang w:val="ro-RO"/>
        </w:rPr>
        <w:t>Lecturi şi cititori în Franţa Vechiului Regim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Meridiane, 1997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Darnton, Robert, </w:t>
      </w:r>
      <w:r w:rsidRPr="006F68E2">
        <w:rPr>
          <w:i/>
          <w:sz w:val="28"/>
          <w:szCs w:val="28"/>
          <w:lang w:val="ro-RO"/>
        </w:rPr>
        <w:t>Marele Masacru al Pisicii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Iași, </w:t>
      </w:r>
      <w:r w:rsidRPr="006F68E2">
        <w:rPr>
          <w:sz w:val="28"/>
          <w:szCs w:val="28"/>
          <w:lang w:val="ro-RO"/>
        </w:rPr>
        <w:t>Polirom, 2000</w:t>
      </w:r>
    </w:p>
    <w:p w:rsidR="008470AA" w:rsidRPr="006F68E2" w:rsidRDefault="008470AA" w:rsidP="008470AA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Delumeau, Jean, </w:t>
      </w:r>
      <w:r w:rsidRPr="006F68E2">
        <w:rPr>
          <w:i/>
          <w:sz w:val="28"/>
          <w:szCs w:val="28"/>
          <w:lang w:val="ro-RO"/>
        </w:rPr>
        <w:t>Frica în Occident. O cetate asediată. Secolele XIV-</w:t>
      </w:r>
      <w:r w:rsidRPr="006F68E2">
        <w:rPr>
          <w:sz w:val="28"/>
          <w:szCs w:val="28"/>
          <w:lang w:val="ro-RO"/>
        </w:rPr>
        <w:t xml:space="preserve">XVIII,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 xml:space="preserve">Meridiane, </w:t>
      </w:r>
      <w:r w:rsidRPr="009D2CBC">
        <w:rPr>
          <w:sz w:val="28"/>
          <w:szCs w:val="28"/>
          <w:lang w:val="ro-RO"/>
        </w:rPr>
        <w:t>1986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Elias, Norbert, </w:t>
      </w:r>
      <w:r w:rsidRPr="006F68E2">
        <w:rPr>
          <w:i/>
          <w:sz w:val="28"/>
          <w:szCs w:val="28"/>
          <w:lang w:val="ro-RO"/>
        </w:rPr>
        <w:t xml:space="preserve">Procesul  civilizării, </w:t>
      </w:r>
      <w:r w:rsidR="00A9301A" w:rsidRPr="00A9301A">
        <w:rPr>
          <w:sz w:val="28"/>
          <w:szCs w:val="28"/>
          <w:lang w:val="ro-RO"/>
        </w:rPr>
        <w:t>Iași,</w:t>
      </w:r>
      <w:r w:rsidR="0040608C">
        <w:rPr>
          <w:sz w:val="28"/>
          <w:szCs w:val="28"/>
          <w:lang w:val="ro-RO"/>
        </w:rPr>
        <w:t xml:space="preserve"> </w:t>
      </w:r>
      <w:r w:rsidRPr="006F68E2">
        <w:rPr>
          <w:sz w:val="28"/>
          <w:szCs w:val="28"/>
          <w:lang w:val="ro-RO"/>
        </w:rPr>
        <w:t>Polirom, 2002</w:t>
      </w:r>
    </w:p>
    <w:p w:rsidR="008D5A05" w:rsidRPr="00A9301A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Febvre, Lucien, </w:t>
      </w:r>
      <w:r w:rsidRPr="006F68E2">
        <w:rPr>
          <w:i/>
          <w:sz w:val="28"/>
          <w:szCs w:val="28"/>
          <w:lang w:val="ro-RO"/>
        </w:rPr>
        <w:t>Religia lui Rabelais. Problema necredinţei în secolul al XVI-lea</w:t>
      </w:r>
      <w:r w:rsidR="00A9301A">
        <w:rPr>
          <w:sz w:val="28"/>
          <w:szCs w:val="28"/>
          <w:lang w:val="ro-RO"/>
        </w:rPr>
        <w:t>, Cluj, Dacia, 1996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Ginzburg, Carlo, </w:t>
      </w:r>
      <w:r w:rsidRPr="006F68E2">
        <w:rPr>
          <w:i/>
          <w:sz w:val="28"/>
          <w:szCs w:val="28"/>
          <w:lang w:val="ro-RO"/>
        </w:rPr>
        <w:t>Brînza şi viermii. Universul unui morar din secolul al XVI-lea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Nemira, 1996</w:t>
      </w:r>
    </w:p>
    <w:p w:rsidR="008470AA" w:rsidRPr="006F68E2" w:rsidRDefault="008470AA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Green, Anna, </w:t>
      </w:r>
      <w:r w:rsidRPr="006F68E2">
        <w:rPr>
          <w:i/>
          <w:sz w:val="28"/>
          <w:szCs w:val="28"/>
          <w:lang w:val="ro-RO"/>
        </w:rPr>
        <w:t>Cultural History</w:t>
      </w:r>
      <w:r w:rsidRPr="006F68E2">
        <w:rPr>
          <w:sz w:val="28"/>
          <w:szCs w:val="28"/>
          <w:lang w:val="ro-RO"/>
        </w:rPr>
        <w:t xml:space="preserve">, </w:t>
      </w:r>
      <w:r w:rsidR="00B55760" w:rsidRPr="006F68E2">
        <w:rPr>
          <w:sz w:val="28"/>
          <w:szCs w:val="28"/>
          <w:lang w:val="ro-RO"/>
        </w:rPr>
        <w:t>Palgrave, MacMillan, 2007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Huizinga, Johan, </w:t>
      </w:r>
      <w:r w:rsidRPr="006F68E2">
        <w:rPr>
          <w:i/>
          <w:sz w:val="28"/>
          <w:szCs w:val="28"/>
          <w:lang w:val="ro-RO"/>
        </w:rPr>
        <w:t>Amurgul evului mediu</w:t>
      </w:r>
      <w:r w:rsidR="00A9301A">
        <w:rPr>
          <w:sz w:val="28"/>
          <w:szCs w:val="28"/>
          <w:lang w:val="ro-RO"/>
        </w:rPr>
        <w:t xml:space="preserve">, </w:t>
      </w:r>
      <w:r w:rsidR="0040608C">
        <w:rPr>
          <w:sz w:val="28"/>
          <w:szCs w:val="28"/>
          <w:lang w:val="ro-RO"/>
        </w:rPr>
        <w:t xml:space="preserve">București, </w:t>
      </w:r>
      <w:r w:rsidR="00A9301A">
        <w:rPr>
          <w:sz w:val="28"/>
          <w:szCs w:val="28"/>
          <w:lang w:val="ro-RO"/>
        </w:rPr>
        <w:t>Humanitas, 2002</w:t>
      </w:r>
      <w:r w:rsidRPr="006F68E2">
        <w:rPr>
          <w:i/>
          <w:sz w:val="28"/>
          <w:szCs w:val="28"/>
          <w:lang w:val="ro-RO"/>
        </w:rPr>
        <w:t xml:space="preserve"> </w:t>
      </w:r>
      <w:r w:rsidRPr="006F68E2">
        <w:rPr>
          <w:sz w:val="28"/>
          <w:szCs w:val="28"/>
          <w:lang w:val="ro-RO"/>
        </w:rPr>
        <w:t xml:space="preserve">(orice </w:t>
      </w:r>
      <w:r w:rsidR="00A9301A">
        <w:rPr>
          <w:sz w:val="28"/>
          <w:szCs w:val="28"/>
          <w:lang w:val="ro-RO"/>
        </w:rPr>
        <w:t xml:space="preserve">altă </w:t>
      </w:r>
      <w:r w:rsidRPr="006F68E2">
        <w:rPr>
          <w:sz w:val="28"/>
          <w:szCs w:val="28"/>
          <w:lang w:val="ro-RO"/>
        </w:rPr>
        <w:t>ediție)</w:t>
      </w:r>
    </w:p>
    <w:p w:rsidR="008470AA" w:rsidRPr="006F68E2" w:rsidRDefault="008470AA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Hunt, Lynn, ed., </w:t>
      </w:r>
      <w:r w:rsidRPr="006F68E2">
        <w:rPr>
          <w:i/>
          <w:sz w:val="28"/>
          <w:szCs w:val="28"/>
          <w:lang w:val="ro-RO"/>
        </w:rPr>
        <w:t>The New Cultural History</w:t>
      </w:r>
      <w:r w:rsidRPr="006F68E2">
        <w:rPr>
          <w:sz w:val="28"/>
          <w:szCs w:val="28"/>
          <w:lang w:val="ro-RO"/>
        </w:rPr>
        <w:t>, University of California Press, 1992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Laqueur, Thomas, </w:t>
      </w:r>
      <w:r w:rsidRPr="006F68E2">
        <w:rPr>
          <w:i/>
          <w:sz w:val="28"/>
          <w:szCs w:val="28"/>
          <w:lang w:val="ro-RO"/>
        </w:rPr>
        <w:t>Fabricarea sexului</w:t>
      </w:r>
      <w:r w:rsidRPr="006F68E2">
        <w:rPr>
          <w:sz w:val="28"/>
          <w:szCs w:val="28"/>
          <w:lang w:val="ro-RO"/>
        </w:rPr>
        <w:t>,</w:t>
      </w:r>
      <w:r w:rsidR="00A9301A">
        <w:rPr>
          <w:sz w:val="28"/>
          <w:szCs w:val="28"/>
          <w:lang w:val="ro-RO"/>
        </w:rPr>
        <w:t xml:space="preserve"> </w:t>
      </w:r>
      <w:r w:rsidR="0040608C">
        <w:rPr>
          <w:sz w:val="28"/>
          <w:szCs w:val="28"/>
          <w:lang w:val="ro-RO"/>
        </w:rPr>
        <w:t>București,</w:t>
      </w:r>
      <w:r w:rsidRPr="006F68E2">
        <w:rPr>
          <w:sz w:val="28"/>
          <w:szCs w:val="28"/>
          <w:lang w:val="ro-RO"/>
        </w:rPr>
        <w:t xml:space="preserve"> Humanitas,1997</w:t>
      </w:r>
    </w:p>
    <w:p w:rsidR="008D5A05" w:rsidRPr="006F68E2" w:rsidRDefault="008D5A05" w:rsidP="008D5A05">
      <w:pPr>
        <w:rPr>
          <w:sz w:val="28"/>
          <w:szCs w:val="28"/>
          <w:lang w:val="fr-FR"/>
        </w:rPr>
      </w:pPr>
      <w:r w:rsidRPr="006F68E2">
        <w:rPr>
          <w:sz w:val="28"/>
          <w:szCs w:val="28"/>
          <w:lang w:val="fr-FR"/>
        </w:rPr>
        <w:t xml:space="preserve">Le Goff, Jacques, </w:t>
      </w:r>
      <w:proofErr w:type="spellStart"/>
      <w:r w:rsidRPr="006F68E2">
        <w:rPr>
          <w:i/>
          <w:sz w:val="28"/>
          <w:szCs w:val="28"/>
          <w:lang w:val="fr-FR"/>
        </w:rPr>
        <w:t>Naşterea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Purgatoriului</w:t>
      </w:r>
      <w:proofErr w:type="spellEnd"/>
      <w:r w:rsidRPr="006F68E2">
        <w:rPr>
          <w:sz w:val="28"/>
          <w:szCs w:val="28"/>
          <w:lang w:val="fr-FR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Meridiane, 1994</w:t>
      </w:r>
    </w:p>
    <w:p w:rsidR="008D5A05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lastRenderedPageBreak/>
        <w:t>Le Roy Ladurie, Emmanuel</w:t>
      </w:r>
      <w:r w:rsidRPr="006F68E2">
        <w:rPr>
          <w:i/>
          <w:sz w:val="28"/>
          <w:szCs w:val="28"/>
          <w:lang w:val="ro-RO"/>
        </w:rPr>
        <w:t>, Montaillou sat occitan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Meridiane, 1992</w:t>
      </w:r>
    </w:p>
    <w:p w:rsidR="009F2F05" w:rsidRPr="009F2F05" w:rsidRDefault="009F2F05" w:rsidP="008D5A0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Lung, Ecaterina et alii, ed., </w:t>
      </w:r>
      <w:r>
        <w:rPr>
          <w:i/>
          <w:sz w:val="28"/>
          <w:szCs w:val="28"/>
          <w:lang w:val="ro-RO"/>
        </w:rPr>
        <w:t>Time and Culture/Temps et Culture</w:t>
      </w:r>
      <w:r>
        <w:rPr>
          <w:sz w:val="28"/>
          <w:szCs w:val="28"/>
          <w:lang w:val="ro-RO"/>
        </w:rPr>
        <w:t xml:space="preserve">, București, </w:t>
      </w:r>
      <w:r w:rsidR="0057583F">
        <w:rPr>
          <w:sz w:val="28"/>
          <w:szCs w:val="28"/>
          <w:lang w:val="ro-RO"/>
        </w:rPr>
        <w:t xml:space="preserve">EUB, </w:t>
      </w:r>
      <w:r>
        <w:rPr>
          <w:sz w:val="28"/>
          <w:szCs w:val="28"/>
          <w:lang w:val="ro-RO"/>
        </w:rPr>
        <w:t>2017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Manent, Pierre, </w:t>
      </w:r>
      <w:r w:rsidRPr="006F68E2">
        <w:rPr>
          <w:i/>
          <w:sz w:val="28"/>
          <w:szCs w:val="28"/>
          <w:lang w:val="ro-RO"/>
        </w:rPr>
        <w:t>Istoria intelectuală a liberalismului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Humanitas, 2003</w:t>
      </w:r>
    </w:p>
    <w:p w:rsidR="00B21CEC" w:rsidRPr="006F68E2" w:rsidRDefault="008D5A05" w:rsidP="00B21CEC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Muchembled, Robert, </w:t>
      </w:r>
      <w:r w:rsidRPr="006F68E2">
        <w:rPr>
          <w:i/>
          <w:sz w:val="28"/>
          <w:szCs w:val="28"/>
          <w:lang w:val="ro-RO"/>
        </w:rPr>
        <w:t>O istorie a diavolului</w:t>
      </w:r>
      <w:r w:rsidRPr="006F68E2">
        <w:rPr>
          <w:sz w:val="28"/>
          <w:szCs w:val="28"/>
          <w:lang w:val="ro-RO"/>
        </w:rPr>
        <w:t xml:space="preserve">, </w:t>
      </w:r>
      <w:r w:rsidR="0040608C">
        <w:rPr>
          <w:sz w:val="28"/>
          <w:szCs w:val="28"/>
          <w:lang w:val="ro-RO"/>
        </w:rPr>
        <w:t xml:space="preserve">Chișinău, </w:t>
      </w:r>
      <w:r w:rsidRPr="006F68E2">
        <w:rPr>
          <w:sz w:val="28"/>
          <w:szCs w:val="28"/>
          <w:lang w:val="ro-RO"/>
        </w:rPr>
        <w:t>Cartier, 2002</w:t>
      </w:r>
    </w:p>
    <w:p w:rsidR="008470AA" w:rsidRDefault="008470AA" w:rsidP="00B21CEC">
      <w:pPr>
        <w:rPr>
          <w:color w:val="111111"/>
          <w:sz w:val="28"/>
          <w:szCs w:val="28"/>
        </w:rPr>
      </w:pPr>
      <w:r w:rsidRPr="006F68E2">
        <w:rPr>
          <w:rStyle w:val="a-size-extra-large"/>
          <w:bCs/>
          <w:i/>
          <w:color w:val="111111"/>
          <w:sz w:val="28"/>
          <w:szCs w:val="28"/>
          <w:lang w:val="ro-RO"/>
        </w:rPr>
        <w:t>New Directions in Social and Cultural History</w:t>
      </w:r>
      <w:r w:rsidRPr="006F68E2">
        <w:rPr>
          <w:rStyle w:val="a-size-extra-large"/>
          <w:bCs/>
          <w:color w:val="111111"/>
          <w:sz w:val="28"/>
          <w:szCs w:val="28"/>
          <w:lang w:val="ro-RO"/>
        </w:rPr>
        <w:t xml:space="preserve">, eds. </w:t>
      </w:r>
      <w:r w:rsidRPr="006F68E2">
        <w:rPr>
          <w:rStyle w:val="a-size-extra-large"/>
          <w:bCs/>
          <w:color w:val="111111"/>
          <w:sz w:val="28"/>
          <w:szCs w:val="28"/>
        </w:rPr>
        <w:t xml:space="preserve">Sasha Handley, Rohan </w:t>
      </w:r>
      <w:proofErr w:type="spellStart"/>
      <w:r w:rsidRPr="006F68E2">
        <w:rPr>
          <w:rStyle w:val="a-size-extra-large"/>
          <w:bCs/>
          <w:color w:val="111111"/>
          <w:sz w:val="28"/>
          <w:szCs w:val="28"/>
        </w:rPr>
        <w:t>McWilliam</w:t>
      </w:r>
      <w:proofErr w:type="spellEnd"/>
      <w:r w:rsidRPr="006F68E2">
        <w:rPr>
          <w:rStyle w:val="a-size-extra-large"/>
          <w:bCs/>
          <w:color w:val="111111"/>
          <w:sz w:val="28"/>
          <w:szCs w:val="28"/>
        </w:rPr>
        <w:t xml:space="preserve">, Lucy </w:t>
      </w:r>
      <w:proofErr w:type="spellStart"/>
      <w:r w:rsidRPr="006F68E2">
        <w:rPr>
          <w:rStyle w:val="a-size-extra-large"/>
          <w:bCs/>
          <w:color w:val="111111"/>
          <w:sz w:val="28"/>
          <w:szCs w:val="28"/>
        </w:rPr>
        <w:t>Noakes</w:t>
      </w:r>
      <w:proofErr w:type="spellEnd"/>
      <w:r w:rsidRPr="006F68E2">
        <w:rPr>
          <w:rStyle w:val="a-size-extra-large"/>
          <w:bCs/>
          <w:color w:val="111111"/>
          <w:sz w:val="28"/>
          <w:szCs w:val="28"/>
        </w:rPr>
        <w:t xml:space="preserve">, </w:t>
      </w:r>
      <w:r w:rsidR="00A9301A">
        <w:rPr>
          <w:rStyle w:val="a-size-extra-large"/>
          <w:bCs/>
          <w:color w:val="111111"/>
          <w:sz w:val="28"/>
          <w:szCs w:val="28"/>
        </w:rPr>
        <w:t xml:space="preserve">Bloomsbury, </w:t>
      </w:r>
      <w:r w:rsidRPr="006F68E2">
        <w:rPr>
          <w:rStyle w:val="a-size-extra-large"/>
          <w:bCs/>
          <w:color w:val="111111"/>
          <w:sz w:val="28"/>
          <w:szCs w:val="28"/>
        </w:rPr>
        <w:t>2018</w:t>
      </w:r>
      <w:r w:rsidRPr="006F68E2">
        <w:rPr>
          <w:color w:val="111111"/>
          <w:sz w:val="28"/>
          <w:szCs w:val="28"/>
        </w:rPr>
        <w:t xml:space="preserve"> </w:t>
      </w:r>
    </w:p>
    <w:p w:rsidR="004C600E" w:rsidRPr="004C600E" w:rsidRDefault="004C600E" w:rsidP="00B21CEC">
      <w:pPr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Plamper</w:t>
      </w:r>
      <w:proofErr w:type="spellEnd"/>
      <w:r>
        <w:rPr>
          <w:color w:val="111111"/>
          <w:sz w:val="28"/>
          <w:szCs w:val="28"/>
        </w:rPr>
        <w:t xml:space="preserve">, Ian, </w:t>
      </w:r>
      <w:proofErr w:type="gramStart"/>
      <w:r>
        <w:rPr>
          <w:i/>
          <w:color w:val="111111"/>
          <w:sz w:val="28"/>
          <w:szCs w:val="28"/>
        </w:rPr>
        <w:t>The</w:t>
      </w:r>
      <w:proofErr w:type="gramEnd"/>
      <w:r>
        <w:rPr>
          <w:i/>
          <w:color w:val="111111"/>
          <w:sz w:val="28"/>
          <w:szCs w:val="28"/>
        </w:rPr>
        <w:t xml:space="preserve"> History of Emotions. An Introduction</w:t>
      </w:r>
      <w:r>
        <w:rPr>
          <w:color w:val="111111"/>
          <w:sz w:val="28"/>
          <w:szCs w:val="28"/>
        </w:rPr>
        <w:t>, Oxford University Press, 2015</w:t>
      </w:r>
    </w:p>
    <w:p w:rsidR="00B21CEC" w:rsidRPr="006F68E2" w:rsidRDefault="00B21CEC" w:rsidP="00B21CEC">
      <w:pPr>
        <w:rPr>
          <w:sz w:val="28"/>
          <w:szCs w:val="28"/>
          <w:lang w:val="fr-FR"/>
        </w:rPr>
      </w:pPr>
      <w:r w:rsidRPr="006F68E2">
        <w:rPr>
          <w:color w:val="111111"/>
          <w:sz w:val="28"/>
          <w:szCs w:val="28"/>
          <w:lang w:val="fr-FR"/>
        </w:rPr>
        <w:t xml:space="preserve">Poirier, Philippe, </w:t>
      </w:r>
      <w:proofErr w:type="spellStart"/>
      <w:proofErr w:type="gramStart"/>
      <w:r w:rsidRPr="006F68E2">
        <w:rPr>
          <w:color w:val="111111"/>
          <w:sz w:val="28"/>
          <w:szCs w:val="28"/>
          <w:lang w:val="fr-FR"/>
        </w:rPr>
        <w:t>ed</w:t>
      </w:r>
      <w:proofErr w:type="spellEnd"/>
      <w:r w:rsidRPr="006F68E2">
        <w:rPr>
          <w:color w:val="111111"/>
          <w:sz w:val="28"/>
          <w:szCs w:val="28"/>
          <w:lang w:val="fr-FR"/>
        </w:rPr>
        <w:t>.,</w:t>
      </w:r>
      <w:proofErr w:type="gramEnd"/>
      <w:r w:rsidRPr="006F68E2">
        <w:rPr>
          <w:color w:val="111111"/>
          <w:sz w:val="28"/>
          <w:szCs w:val="28"/>
          <w:lang w:val="fr-FR"/>
        </w:rPr>
        <w:t xml:space="preserve"> </w:t>
      </w:r>
      <w:r w:rsidRPr="006F68E2">
        <w:rPr>
          <w:i/>
          <w:color w:val="111111"/>
          <w:sz w:val="28"/>
          <w:szCs w:val="28"/>
          <w:lang w:val="fr-FR"/>
        </w:rPr>
        <w:t>L’histoire culturelle</w:t>
      </w:r>
      <w:r w:rsidRPr="006F68E2">
        <w:rPr>
          <w:i/>
          <w:color w:val="111111"/>
          <w:sz w:val="28"/>
          <w:szCs w:val="28"/>
          <w:lang w:val="ro-RO"/>
        </w:rPr>
        <w:t>: un tournant historiographique mondial?</w:t>
      </w:r>
      <w:r w:rsidRPr="006F68E2">
        <w:rPr>
          <w:color w:val="111111"/>
          <w:sz w:val="28"/>
          <w:szCs w:val="28"/>
          <w:lang w:val="ro-RO"/>
        </w:rPr>
        <w:t>, Dijon, 2008</w:t>
      </w:r>
    </w:p>
    <w:p w:rsidR="008D5A05" w:rsidRPr="006F68E2" w:rsidRDefault="008D5A05" w:rsidP="008D5A05">
      <w:pPr>
        <w:rPr>
          <w:sz w:val="28"/>
          <w:szCs w:val="28"/>
          <w:lang w:val="fr-FR"/>
        </w:rPr>
      </w:pPr>
      <w:r w:rsidRPr="006F68E2">
        <w:rPr>
          <w:sz w:val="28"/>
          <w:szCs w:val="28"/>
          <w:lang w:val="fr-FR"/>
        </w:rPr>
        <w:t xml:space="preserve">Schmitt, Jean-Claude, </w:t>
      </w:r>
      <w:proofErr w:type="spellStart"/>
      <w:r w:rsidRPr="006F68E2">
        <w:rPr>
          <w:i/>
          <w:sz w:val="28"/>
          <w:szCs w:val="28"/>
          <w:lang w:val="fr-FR"/>
        </w:rPr>
        <w:t>Raţiunea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gesturilor</w:t>
      </w:r>
      <w:proofErr w:type="spellEnd"/>
      <w:r w:rsidRPr="006F68E2">
        <w:rPr>
          <w:sz w:val="28"/>
          <w:szCs w:val="28"/>
          <w:lang w:val="fr-FR"/>
        </w:rPr>
        <w:t>,</w:t>
      </w:r>
      <w:r w:rsidR="00A9301A">
        <w:rPr>
          <w:sz w:val="28"/>
          <w:szCs w:val="28"/>
          <w:lang w:val="fr-FR"/>
        </w:rPr>
        <w:t xml:space="preserve">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fr-FR"/>
        </w:rPr>
        <w:t xml:space="preserve"> </w:t>
      </w:r>
      <w:r w:rsidRPr="006F68E2">
        <w:rPr>
          <w:sz w:val="28"/>
          <w:szCs w:val="28"/>
          <w:lang w:val="ro-RO"/>
        </w:rPr>
        <w:t>Meridiane, 1998</w:t>
      </w:r>
    </w:p>
    <w:p w:rsidR="008D5A05" w:rsidRPr="006F68E2" w:rsidRDefault="008D5A05" w:rsidP="008D5A05">
      <w:pPr>
        <w:rPr>
          <w:sz w:val="28"/>
          <w:szCs w:val="28"/>
          <w:lang w:val="fr-FR"/>
        </w:rPr>
      </w:pPr>
      <w:proofErr w:type="spellStart"/>
      <w:r w:rsidRPr="006F68E2">
        <w:rPr>
          <w:sz w:val="28"/>
          <w:szCs w:val="28"/>
          <w:lang w:val="fr-FR"/>
        </w:rPr>
        <w:t>Schorske</w:t>
      </w:r>
      <w:proofErr w:type="spellEnd"/>
      <w:r w:rsidRPr="006F68E2">
        <w:rPr>
          <w:sz w:val="28"/>
          <w:szCs w:val="28"/>
          <w:lang w:val="fr-FR"/>
        </w:rPr>
        <w:t xml:space="preserve">, Carl, </w:t>
      </w:r>
      <w:proofErr w:type="spellStart"/>
      <w:r w:rsidRPr="006F68E2">
        <w:rPr>
          <w:i/>
          <w:sz w:val="28"/>
          <w:szCs w:val="28"/>
          <w:lang w:val="fr-FR"/>
        </w:rPr>
        <w:t>Viena</w:t>
      </w:r>
      <w:proofErr w:type="spellEnd"/>
      <w:r w:rsidRPr="006F68E2">
        <w:rPr>
          <w:i/>
          <w:sz w:val="28"/>
          <w:szCs w:val="28"/>
          <w:lang w:val="fr-FR"/>
        </w:rPr>
        <w:t xml:space="preserve"> fin-de siècle. </w:t>
      </w:r>
      <w:proofErr w:type="spellStart"/>
      <w:r w:rsidRPr="006F68E2">
        <w:rPr>
          <w:i/>
          <w:sz w:val="28"/>
          <w:szCs w:val="28"/>
          <w:lang w:val="fr-FR"/>
        </w:rPr>
        <w:t>Politică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şi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cultură</w:t>
      </w:r>
      <w:proofErr w:type="spellEnd"/>
      <w:r w:rsidRPr="006F68E2">
        <w:rPr>
          <w:sz w:val="28"/>
          <w:szCs w:val="28"/>
          <w:lang w:val="fr-FR"/>
        </w:rPr>
        <w:t>,</w:t>
      </w:r>
      <w:r w:rsidR="00A9301A">
        <w:rPr>
          <w:sz w:val="28"/>
          <w:szCs w:val="28"/>
          <w:lang w:val="fr-FR"/>
        </w:rPr>
        <w:t xml:space="preserve"> </w:t>
      </w:r>
      <w:proofErr w:type="spellStart"/>
      <w:r w:rsidR="00A9301A">
        <w:rPr>
          <w:sz w:val="28"/>
          <w:szCs w:val="28"/>
          <w:lang w:val="fr-FR"/>
        </w:rPr>
        <w:t>Iași</w:t>
      </w:r>
      <w:proofErr w:type="spellEnd"/>
      <w:r w:rsidR="00A9301A">
        <w:rPr>
          <w:sz w:val="28"/>
          <w:szCs w:val="28"/>
          <w:lang w:val="fr-FR"/>
        </w:rPr>
        <w:t>,</w:t>
      </w:r>
      <w:r w:rsidRPr="006F68E2">
        <w:rPr>
          <w:sz w:val="28"/>
          <w:szCs w:val="28"/>
          <w:lang w:val="fr-FR"/>
        </w:rPr>
        <w:t xml:space="preserve"> </w:t>
      </w:r>
      <w:proofErr w:type="spellStart"/>
      <w:r w:rsidRPr="006F68E2">
        <w:rPr>
          <w:sz w:val="28"/>
          <w:szCs w:val="28"/>
          <w:lang w:val="fr-FR"/>
        </w:rPr>
        <w:t>Polirom</w:t>
      </w:r>
      <w:proofErr w:type="spellEnd"/>
      <w:r w:rsidRPr="006F68E2">
        <w:rPr>
          <w:sz w:val="28"/>
          <w:szCs w:val="28"/>
          <w:lang w:val="fr-FR"/>
        </w:rPr>
        <w:t>, 1998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fr-FR"/>
        </w:rPr>
        <w:t xml:space="preserve">Vernant, Jean-Pierre, </w:t>
      </w:r>
      <w:r w:rsidRPr="006F68E2">
        <w:rPr>
          <w:i/>
          <w:sz w:val="28"/>
          <w:szCs w:val="28"/>
          <w:lang w:val="fr-FR"/>
        </w:rPr>
        <w:t xml:space="preserve">Mit </w:t>
      </w:r>
      <w:proofErr w:type="spellStart"/>
      <w:r w:rsidRPr="006F68E2">
        <w:rPr>
          <w:i/>
          <w:sz w:val="28"/>
          <w:szCs w:val="28"/>
          <w:lang w:val="fr-FR"/>
        </w:rPr>
        <w:t>şi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gîndire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în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Grecia</w:t>
      </w:r>
      <w:proofErr w:type="spellEnd"/>
      <w:r w:rsidRPr="006F68E2">
        <w:rPr>
          <w:i/>
          <w:sz w:val="28"/>
          <w:szCs w:val="28"/>
          <w:lang w:val="fr-FR"/>
        </w:rPr>
        <w:t xml:space="preserve"> </w:t>
      </w:r>
      <w:proofErr w:type="spellStart"/>
      <w:r w:rsidRPr="006F68E2">
        <w:rPr>
          <w:i/>
          <w:sz w:val="28"/>
          <w:szCs w:val="28"/>
          <w:lang w:val="fr-FR"/>
        </w:rPr>
        <w:t>antică</w:t>
      </w:r>
      <w:proofErr w:type="spellEnd"/>
      <w:r w:rsidRPr="006F68E2">
        <w:rPr>
          <w:sz w:val="28"/>
          <w:szCs w:val="28"/>
          <w:lang w:val="fr-FR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Meridiane,</w:t>
      </w:r>
      <w:r w:rsidR="0040608C">
        <w:rPr>
          <w:sz w:val="28"/>
          <w:szCs w:val="28"/>
          <w:lang w:val="ro-RO"/>
        </w:rPr>
        <w:t xml:space="preserve"> </w:t>
      </w:r>
      <w:r w:rsidRPr="006F68E2">
        <w:rPr>
          <w:sz w:val="28"/>
          <w:szCs w:val="28"/>
          <w:lang w:val="ro-RO"/>
        </w:rPr>
        <w:t>1995</w:t>
      </w:r>
    </w:p>
    <w:p w:rsidR="008D5A05" w:rsidRPr="006F68E2" w:rsidRDefault="008D5A05" w:rsidP="008D5A05">
      <w:pPr>
        <w:rPr>
          <w:sz w:val="28"/>
          <w:szCs w:val="28"/>
          <w:lang w:val="ro-RO"/>
        </w:rPr>
      </w:pPr>
      <w:r w:rsidRPr="006F68E2">
        <w:rPr>
          <w:sz w:val="28"/>
          <w:szCs w:val="28"/>
          <w:lang w:val="ro-RO"/>
        </w:rPr>
        <w:t xml:space="preserve">Zemon-Davis, Nathalie, </w:t>
      </w:r>
      <w:r w:rsidRPr="006F68E2">
        <w:rPr>
          <w:i/>
          <w:sz w:val="28"/>
          <w:szCs w:val="28"/>
          <w:lang w:val="ro-RO"/>
        </w:rPr>
        <w:t>Ficţiunea în documente de arhivă</w:t>
      </w:r>
      <w:r w:rsidRPr="006F68E2">
        <w:rPr>
          <w:sz w:val="28"/>
          <w:szCs w:val="28"/>
          <w:lang w:val="ro-RO"/>
        </w:rPr>
        <w:t xml:space="preserve">, </w:t>
      </w:r>
      <w:r w:rsidR="00A9301A">
        <w:rPr>
          <w:sz w:val="28"/>
          <w:szCs w:val="28"/>
          <w:lang w:val="ro-RO"/>
        </w:rPr>
        <w:t xml:space="preserve">București, </w:t>
      </w:r>
      <w:r w:rsidRPr="006F68E2">
        <w:rPr>
          <w:sz w:val="28"/>
          <w:szCs w:val="28"/>
          <w:lang w:val="ro-RO"/>
        </w:rPr>
        <w:t>Nemira, 2003</w:t>
      </w:r>
      <w:bookmarkStart w:id="0" w:name="_GoBack"/>
      <w:bookmarkEnd w:id="0"/>
    </w:p>
    <w:p w:rsidR="00A83BB8" w:rsidRPr="006F68E2" w:rsidRDefault="00A83BB8">
      <w:pPr>
        <w:rPr>
          <w:sz w:val="28"/>
          <w:szCs w:val="28"/>
          <w:lang w:val="ro-RO"/>
        </w:rPr>
      </w:pPr>
    </w:p>
    <w:sectPr w:rsidR="00A83BB8" w:rsidRPr="006F6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E36"/>
    <w:multiLevelType w:val="hybridMultilevel"/>
    <w:tmpl w:val="703C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8"/>
    <w:rsid w:val="000D00B2"/>
    <w:rsid w:val="002359D8"/>
    <w:rsid w:val="00246A09"/>
    <w:rsid w:val="0040608C"/>
    <w:rsid w:val="004645E5"/>
    <w:rsid w:val="004C600E"/>
    <w:rsid w:val="0057583F"/>
    <w:rsid w:val="006F68E2"/>
    <w:rsid w:val="00705501"/>
    <w:rsid w:val="008470AA"/>
    <w:rsid w:val="008D5A05"/>
    <w:rsid w:val="00936F51"/>
    <w:rsid w:val="009730FD"/>
    <w:rsid w:val="009D2CBC"/>
    <w:rsid w:val="009F2F05"/>
    <w:rsid w:val="00A83BB8"/>
    <w:rsid w:val="00A9301A"/>
    <w:rsid w:val="00B21CEC"/>
    <w:rsid w:val="00B55760"/>
    <w:rsid w:val="00D93D51"/>
    <w:rsid w:val="00D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333300"/>
    </w:rPr>
  </w:style>
  <w:style w:type="paragraph" w:styleId="Heading1">
    <w:name w:val="heading 1"/>
    <w:basedOn w:val="Normal"/>
    <w:next w:val="Normal"/>
    <w:link w:val="Heading1Char"/>
    <w:qFormat/>
    <w:rsid w:val="00705501"/>
    <w:pPr>
      <w:keepNext/>
      <w:jc w:val="center"/>
      <w:outlineLvl w:val="0"/>
    </w:pPr>
    <w:rPr>
      <w:sz w:val="28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501"/>
    <w:rPr>
      <w:rFonts w:ascii="Times New Roman" w:eastAsia="Times New Roman" w:hAnsi="Times New Roman" w:cs="Times New Roman"/>
      <w:sz w:val="28"/>
      <w:szCs w:val="24"/>
      <w:lang w:val="ro-RO" w:eastAsia="fr-FR"/>
    </w:rPr>
  </w:style>
  <w:style w:type="paragraph" w:styleId="Title">
    <w:name w:val="Title"/>
    <w:basedOn w:val="Normal"/>
    <w:link w:val="TitleChar"/>
    <w:qFormat/>
    <w:rsid w:val="00705501"/>
    <w:pPr>
      <w:jc w:val="center"/>
    </w:pPr>
    <w:rPr>
      <w:sz w:val="28"/>
      <w:lang w:val="fr-FR" w:eastAsia="fr-FR"/>
    </w:rPr>
  </w:style>
  <w:style w:type="character" w:customStyle="1" w:styleId="TitleChar">
    <w:name w:val="Title Char"/>
    <w:basedOn w:val="DefaultParagraphFont"/>
    <w:link w:val="Title"/>
    <w:rsid w:val="00705501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BodyText">
    <w:name w:val="Body Text"/>
    <w:basedOn w:val="Normal"/>
    <w:link w:val="BodyTextChar"/>
    <w:rsid w:val="00705501"/>
    <w:rPr>
      <w:sz w:val="28"/>
      <w:lang w:val="ro-RO" w:eastAsia="fr-FR"/>
    </w:rPr>
  </w:style>
  <w:style w:type="character" w:customStyle="1" w:styleId="BodyTextChar">
    <w:name w:val="Body Text Char"/>
    <w:basedOn w:val="DefaultParagraphFont"/>
    <w:link w:val="BodyText"/>
    <w:rsid w:val="00705501"/>
    <w:rPr>
      <w:rFonts w:ascii="Times New Roman" w:eastAsia="Times New Roman" w:hAnsi="Times New Roman" w:cs="Times New Roman"/>
      <w:sz w:val="28"/>
      <w:szCs w:val="24"/>
      <w:lang w:val="ro-RO" w:eastAsia="fr-FR"/>
    </w:rPr>
  </w:style>
  <w:style w:type="paragraph" w:styleId="ListParagraph">
    <w:name w:val="List Paragraph"/>
    <w:basedOn w:val="Normal"/>
    <w:uiPriority w:val="34"/>
    <w:qFormat/>
    <w:rsid w:val="0070550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645E5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4645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-size-large">
    <w:name w:val="a-size-large"/>
    <w:basedOn w:val="DefaultParagraphFont"/>
    <w:rsid w:val="00DA7FAB"/>
  </w:style>
  <w:style w:type="character" w:customStyle="1" w:styleId="a-size-extra-large">
    <w:name w:val="a-size-extra-large"/>
    <w:basedOn w:val="DefaultParagraphFont"/>
    <w:rsid w:val="008470AA"/>
  </w:style>
  <w:style w:type="character" w:customStyle="1" w:styleId="author">
    <w:name w:val="author"/>
    <w:basedOn w:val="DefaultParagraphFont"/>
    <w:rsid w:val="008470AA"/>
  </w:style>
  <w:style w:type="character" w:styleId="Hyperlink">
    <w:name w:val="Hyperlink"/>
    <w:basedOn w:val="DefaultParagraphFont"/>
    <w:uiPriority w:val="99"/>
    <w:semiHidden/>
    <w:unhideWhenUsed/>
    <w:rsid w:val="008470A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8470AA"/>
  </w:style>
  <w:style w:type="character" w:styleId="Emphasis">
    <w:name w:val="Emphasis"/>
    <w:basedOn w:val="DefaultParagraphFont"/>
    <w:uiPriority w:val="20"/>
    <w:qFormat/>
    <w:rsid w:val="00B21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333300"/>
    </w:rPr>
  </w:style>
  <w:style w:type="paragraph" w:styleId="Heading1">
    <w:name w:val="heading 1"/>
    <w:basedOn w:val="Normal"/>
    <w:next w:val="Normal"/>
    <w:link w:val="Heading1Char"/>
    <w:qFormat/>
    <w:rsid w:val="00705501"/>
    <w:pPr>
      <w:keepNext/>
      <w:jc w:val="center"/>
      <w:outlineLvl w:val="0"/>
    </w:pPr>
    <w:rPr>
      <w:sz w:val="28"/>
      <w:lang w:val="ro-RO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501"/>
    <w:rPr>
      <w:rFonts w:ascii="Times New Roman" w:eastAsia="Times New Roman" w:hAnsi="Times New Roman" w:cs="Times New Roman"/>
      <w:sz w:val="28"/>
      <w:szCs w:val="24"/>
      <w:lang w:val="ro-RO" w:eastAsia="fr-FR"/>
    </w:rPr>
  </w:style>
  <w:style w:type="paragraph" w:styleId="Title">
    <w:name w:val="Title"/>
    <w:basedOn w:val="Normal"/>
    <w:link w:val="TitleChar"/>
    <w:qFormat/>
    <w:rsid w:val="00705501"/>
    <w:pPr>
      <w:jc w:val="center"/>
    </w:pPr>
    <w:rPr>
      <w:sz w:val="28"/>
      <w:lang w:val="fr-FR" w:eastAsia="fr-FR"/>
    </w:rPr>
  </w:style>
  <w:style w:type="character" w:customStyle="1" w:styleId="TitleChar">
    <w:name w:val="Title Char"/>
    <w:basedOn w:val="DefaultParagraphFont"/>
    <w:link w:val="Title"/>
    <w:rsid w:val="00705501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BodyText">
    <w:name w:val="Body Text"/>
    <w:basedOn w:val="Normal"/>
    <w:link w:val="BodyTextChar"/>
    <w:rsid w:val="00705501"/>
    <w:rPr>
      <w:sz w:val="28"/>
      <w:lang w:val="ro-RO" w:eastAsia="fr-FR"/>
    </w:rPr>
  </w:style>
  <w:style w:type="character" w:customStyle="1" w:styleId="BodyTextChar">
    <w:name w:val="Body Text Char"/>
    <w:basedOn w:val="DefaultParagraphFont"/>
    <w:link w:val="BodyText"/>
    <w:rsid w:val="00705501"/>
    <w:rPr>
      <w:rFonts w:ascii="Times New Roman" w:eastAsia="Times New Roman" w:hAnsi="Times New Roman" w:cs="Times New Roman"/>
      <w:sz w:val="28"/>
      <w:szCs w:val="24"/>
      <w:lang w:val="ro-RO" w:eastAsia="fr-FR"/>
    </w:rPr>
  </w:style>
  <w:style w:type="paragraph" w:styleId="ListParagraph">
    <w:name w:val="List Paragraph"/>
    <w:basedOn w:val="Normal"/>
    <w:uiPriority w:val="34"/>
    <w:qFormat/>
    <w:rsid w:val="0070550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645E5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4645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-size-large">
    <w:name w:val="a-size-large"/>
    <w:basedOn w:val="DefaultParagraphFont"/>
    <w:rsid w:val="00DA7FAB"/>
  </w:style>
  <w:style w:type="character" w:customStyle="1" w:styleId="a-size-extra-large">
    <w:name w:val="a-size-extra-large"/>
    <w:basedOn w:val="DefaultParagraphFont"/>
    <w:rsid w:val="008470AA"/>
  </w:style>
  <w:style w:type="character" w:customStyle="1" w:styleId="author">
    <w:name w:val="author"/>
    <w:basedOn w:val="DefaultParagraphFont"/>
    <w:rsid w:val="008470AA"/>
  </w:style>
  <w:style w:type="character" w:styleId="Hyperlink">
    <w:name w:val="Hyperlink"/>
    <w:basedOn w:val="DefaultParagraphFont"/>
    <w:uiPriority w:val="99"/>
    <w:semiHidden/>
    <w:unhideWhenUsed/>
    <w:rsid w:val="008470A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8470AA"/>
  </w:style>
  <w:style w:type="character" w:styleId="Emphasis">
    <w:name w:val="Emphasis"/>
    <w:basedOn w:val="DefaultParagraphFont"/>
    <w:uiPriority w:val="20"/>
    <w:qFormat/>
    <w:rsid w:val="00B21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2019-02-10T17:52:00Z</dcterms:created>
  <dcterms:modified xsi:type="dcterms:W3CDTF">2019-02-13T12:06:00Z</dcterms:modified>
</cp:coreProperties>
</file>